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9FBAA" w14:textId="77777777" w:rsidR="00197DF6" w:rsidRDefault="00197DF6">
      <w:pPr>
        <w:adjustRightInd w:val="0"/>
        <w:snapToGrid w:val="0"/>
        <w:spacing w:line="360" w:lineRule="auto"/>
        <w:jc w:val="center"/>
        <w:rPr>
          <w:rFonts w:ascii="彩虹粗仿宋" w:eastAsia="彩虹粗仿宋" w:hAnsi="宋体" w:cs="Arial"/>
          <w:kern w:val="0"/>
          <w:sz w:val="24"/>
        </w:rPr>
      </w:pPr>
    </w:p>
    <w:p w14:paraId="55E877A8" w14:textId="77777777" w:rsidR="00197DF6" w:rsidRDefault="00197DF6">
      <w:pPr>
        <w:adjustRightInd w:val="0"/>
        <w:snapToGrid w:val="0"/>
        <w:spacing w:line="360" w:lineRule="auto"/>
        <w:jc w:val="center"/>
        <w:rPr>
          <w:rFonts w:ascii="彩虹粗仿宋" w:eastAsia="彩虹粗仿宋" w:hAnsi="宋体" w:cs="Arial"/>
          <w:kern w:val="0"/>
          <w:sz w:val="24"/>
        </w:rPr>
      </w:pPr>
    </w:p>
    <w:p w14:paraId="52434C22" w14:textId="77777777" w:rsidR="00197DF6" w:rsidRDefault="00197DF6">
      <w:pPr>
        <w:adjustRightInd w:val="0"/>
        <w:snapToGrid w:val="0"/>
        <w:spacing w:line="360" w:lineRule="auto"/>
        <w:jc w:val="center"/>
        <w:rPr>
          <w:rFonts w:ascii="彩虹粗仿宋" w:eastAsia="彩虹粗仿宋" w:hAnsi="宋体" w:cs="Arial"/>
          <w:kern w:val="0"/>
          <w:sz w:val="24"/>
        </w:rPr>
      </w:pPr>
    </w:p>
    <w:p w14:paraId="7ACCA7F6" w14:textId="64811F38" w:rsidR="00197DF6" w:rsidRDefault="007627A8">
      <w:pPr>
        <w:adjustRightInd w:val="0"/>
        <w:snapToGrid w:val="0"/>
        <w:spacing w:line="360" w:lineRule="auto"/>
        <w:jc w:val="center"/>
        <w:rPr>
          <w:rFonts w:ascii="彩虹粗仿宋" w:eastAsia="彩虹粗仿宋" w:hAnsi="宋体" w:cs="Arial"/>
          <w:b/>
          <w:sz w:val="44"/>
        </w:rPr>
      </w:pPr>
      <w:r>
        <w:rPr>
          <w:rFonts w:ascii="彩虹粗仿宋" w:eastAsia="彩虹粗仿宋" w:hAnsi="宋体" w:cs="Arial" w:hint="eastAsia"/>
          <w:b/>
          <w:sz w:val="44"/>
        </w:rPr>
        <w:t>信澳颐宁养老目标一年持有期混合型基金中基金（FOF）</w:t>
      </w:r>
      <w:r w:rsidR="00690C9A">
        <w:rPr>
          <w:rFonts w:ascii="彩虹粗仿宋" w:eastAsia="彩虹粗仿宋" w:hAnsi="宋体" w:cs="Arial" w:hint="eastAsia"/>
          <w:b/>
          <w:sz w:val="44"/>
        </w:rPr>
        <w:t>托管协议</w:t>
      </w:r>
    </w:p>
    <w:p w14:paraId="185492FD" w14:textId="77777777" w:rsidR="00197DF6" w:rsidRDefault="00197DF6">
      <w:pPr>
        <w:adjustRightInd w:val="0"/>
        <w:snapToGrid w:val="0"/>
        <w:spacing w:line="360" w:lineRule="auto"/>
        <w:jc w:val="center"/>
        <w:rPr>
          <w:rFonts w:ascii="彩虹粗仿宋" w:eastAsia="彩虹粗仿宋" w:hAnsi="宋体" w:cs="Arial"/>
          <w:b/>
          <w:sz w:val="44"/>
        </w:rPr>
      </w:pPr>
    </w:p>
    <w:p w14:paraId="7F97A8E2" w14:textId="77777777" w:rsidR="00197DF6" w:rsidRDefault="00197DF6">
      <w:pPr>
        <w:adjustRightInd w:val="0"/>
        <w:snapToGrid w:val="0"/>
        <w:spacing w:line="360" w:lineRule="auto"/>
        <w:jc w:val="center"/>
        <w:rPr>
          <w:rFonts w:ascii="彩虹粗仿宋" w:eastAsia="彩虹粗仿宋" w:hAnsi="宋体" w:cs="Arial"/>
          <w:kern w:val="0"/>
          <w:sz w:val="28"/>
        </w:rPr>
      </w:pPr>
    </w:p>
    <w:p w14:paraId="7836D00C" w14:textId="77777777" w:rsidR="00197DF6" w:rsidRDefault="00197DF6">
      <w:pPr>
        <w:adjustRightInd w:val="0"/>
        <w:snapToGrid w:val="0"/>
        <w:spacing w:line="360" w:lineRule="auto"/>
        <w:jc w:val="center"/>
        <w:rPr>
          <w:rFonts w:ascii="彩虹粗仿宋" w:eastAsia="彩虹粗仿宋" w:hAnsi="宋体" w:cs="Arial"/>
          <w:kern w:val="0"/>
          <w:sz w:val="28"/>
        </w:rPr>
      </w:pPr>
    </w:p>
    <w:p w14:paraId="69D85691" w14:textId="77777777" w:rsidR="00197DF6" w:rsidRDefault="00197DF6">
      <w:pPr>
        <w:adjustRightInd w:val="0"/>
        <w:snapToGrid w:val="0"/>
        <w:spacing w:line="360" w:lineRule="auto"/>
        <w:jc w:val="center"/>
        <w:rPr>
          <w:rFonts w:ascii="彩虹粗仿宋" w:eastAsia="彩虹粗仿宋" w:hAnsi="宋体" w:cs="Arial"/>
          <w:kern w:val="0"/>
          <w:sz w:val="28"/>
        </w:rPr>
      </w:pPr>
    </w:p>
    <w:p w14:paraId="2B7DDC68" w14:textId="77777777" w:rsidR="00197DF6" w:rsidRDefault="00197DF6">
      <w:pPr>
        <w:adjustRightInd w:val="0"/>
        <w:snapToGrid w:val="0"/>
        <w:spacing w:line="360" w:lineRule="auto"/>
        <w:jc w:val="center"/>
        <w:rPr>
          <w:rFonts w:ascii="彩虹粗仿宋" w:eastAsia="彩虹粗仿宋" w:hAnsi="宋体" w:cs="Arial"/>
          <w:kern w:val="0"/>
          <w:sz w:val="28"/>
        </w:rPr>
      </w:pPr>
    </w:p>
    <w:p w14:paraId="167D528F" w14:textId="77777777" w:rsidR="00197DF6" w:rsidRDefault="00197DF6">
      <w:pPr>
        <w:adjustRightInd w:val="0"/>
        <w:snapToGrid w:val="0"/>
        <w:spacing w:line="360" w:lineRule="auto"/>
        <w:jc w:val="center"/>
        <w:rPr>
          <w:rFonts w:ascii="彩虹粗仿宋" w:eastAsia="彩虹粗仿宋" w:hAnsi="宋体" w:cs="Arial"/>
          <w:kern w:val="0"/>
          <w:sz w:val="28"/>
        </w:rPr>
      </w:pPr>
    </w:p>
    <w:p w14:paraId="60D4E415" w14:textId="77777777" w:rsidR="00197DF6" w:rsidRDefault="00197DF6">
      <w:pPr>
        <w:adjustRightInd w:val="0"/>
        <w:snapToGrid w:val="0"/>
        <w:spacing w:line="360" w:lineRule="auto"/>
        <w:jc w:val="center"/>
        <w:rPr>
          <w:rFonts w:ascii="彩虹粗仿宋" w:eastAsia="彩虹粗仿宋" w:hAnsi="宋体" w:cs="Arial"/>
          <w:kern w:val="0"/>
          <w:sz w:val="28"/>
        </w:rPr>
      </w:pPr>
    </w:p>
    <w:p w14:paraId="623ED2F1" w14:textId="77777777" w:rsidR="00197DF6" w:rsidRDefault="00690C9A">
      <w:pPr>
        <w:adjustRightInd w:val="0"/>
        <w:snapToGrid w:val="0"/>
        <w:spacing w:line="360" w:lineRule="auto"/>
        <w:jc w:val="center"/>
        <w:rPr>
          <w:rFonts w:ascii="彩虹粗仿宋" w:eastAsia="彩虹粗仿宋" w:hAnsi="宋体" w:cs="Arial"/>
          <w:b/>
          <w:kern w:val="0"/>
          <w:sz w:val="28"/>
        </w:rPr>
      </w:pPr>
      <w:r>
        <w:rPr>
          <w:rFonts w:ascii="彩虹粗仿宋" w:eastAsia="彩虹粗仿宋" w:hAnsi="宋体" w:cs="Arial" w:hint="eastAsia"/>
          <w:b/>
          <w:bCs/>
          <w:sz w:val="28"/>
        </w:rPr>
        <w:t xml:space="preserve">  </w:t>
      </w:r>
      <w:r>
        <w:rPr>
          <w:rFonts w:ascii="彩虹粗仿宋" w:eastAsia="彩虹粗仿宋" w:hAnsi="宋体" w:cs="Arial"/>
          <w:b/>
          <w:kern w:val="0"/>
          <w:sz w:val="28"/>
        </w:rPr>
        <w:t xml:space="preserve">  基金管理人：</w:t>
      </w:r>
      <w:r>
        <w:rPr>
          <w:rFonts w:ascii="彩虹粗仿宋" w:eastAsia="彩虹粗仿宋" w:hAnsi="宋体" w:cs="Arial" w:hint="eastAsia"/>
          <w:b/>
          <w:kern w:val="0"/>
          <w:sz w:val="28"/>
        </w:rPr>
        <w:t>信达澳亚基金管理有限公司</w:t>
      </w:r>
    </w:p>
    <w:p w14:paraId="1F2F552C" w14:textId="77777777" w:rsidR="00197DF6" w:rsidRDefault="00690C9A">
      <w:pPr>
        <w:adjustRightInd w:val="0"/>
        <w:snapToGrid w:val="0"/>
        <w:spacing w:line="360" w:lineRule="auto"/>
        <w:jc w:val="center"/>
        <w:rPr>
          <w:rFonts w:ascii="彩虹粗仿宋" w:eastAsia="彩虹粗仿宋" w:hAnsi="宋体" w:cs="Arial"/>
          <w:b/>
          <w:kern w:val="0"/>
          <w:sz w:val="28"/>
        </w:rPr>
      </w:pPr>
      <w:r>
        <w:rPr>
          <w:rFonts w:ascii="彩虹粗仿宋" w:eastAsia="彩虹粗仿宋" w:hAnsi="宋体" w:cs="Arial"/>
          <w:b/>
          <w:kern w:val="0"/>
          <w:sz w:val="28"/>
        </w:rPr>
        <w:t xml:space="preserve">    基金托管人：中国建设银行股份有限公司</w:t>
      </w:r>
    </w:p>
    <w:p w14:paraId="75E348DB" w14:textId="77777777" w:rsidR="00197DF6" w:rsidRDefault="00197DF6">
      <w:pPr>
        <w:adjustRightInd w:val="0"/>
        <w:snapToGrid w:val="0"/>
        <w:spacing w:line="360" w:lineRule="auto"/>
        <w:jc w:val="center"/>
        <w:rPr>
          <w:rFonts w:ascii="彩虹粗仿宋" w:eastAsia="彩虹粗仿宋" w:hAnsi="宋体" w:cs="Arial"/>
          <w:sz w:val="28"/>
        </w:rPr>
      </w:pPr>
    </w:p>
    <w:p w14:paraId="2B6EEB87" w14:textId="77777777" w:rsidR="00197DF6" w:rsidRDefault="00197DF6">
      <w:pPr>
        <w:adjustRightInd w:val="0"/>
        <w:snapToGrid w:val="0"/>
        <w:spacing w:line="360" w:lineRule="auto"/>
        <w:jc w:val="center"/>
        <w:rPr>
          <w:rFonts w:ascii="彩虹粗仿宋" w:eastAsia="彩虹粗仿宋" w:hAnsi="宋体" w:cs="Arial"/>
          <w:kern w:val="0"/>
          <w:sz w:val="28"/>
        </w:rPr>
      </w:pPr>
    </w:p>
    <w:p w14:paraId="594E5828" w14:textId="77777777" w:rsidR="00197DF6" w:rsidRDefault="00197DF6">
      <w:pPr>
        <w:adjustRightInd w:val="0"/>
        <w:snapToGrid w:val="0"/>
        <w:spacing w:line="360" w:lineRule="auto"/>
        <w:jc w:val="center"/>
        <w:rPr>
          <w:rFonts w:ascii="彩虹粗仿宋" w:eastAsia="彩虹粗仿宋" w:hAnsi="宋体" w:cs="Arial"/>
          <w:kern w:val="0"/>
          <w:sz w:val="28"/>
        </w:rPr>
      </w:pPr>
    </w:p>
    <w:p w14:paraId="2D98E6A0" w14:textId="031A5A44" w:rsidR="00197DF6" w:rsidRDefault="00690C9A">
      <w:pPr>
        <w:adjustRightInd w:val="0"/>
        <w:snapToGrid w:val="0"/>
        <w:spacing w:line="360" w:lineRule="auto"/>
        <w:jc w:val="center"/>
        <w:rPr>
          <w:rFonts w:ascii="彩虹粗仿宋" w:eastAsia="彩虹粗仿宋" w:hAnsi="宋体" w:cs="Arial"/>
          <w:kern w:val="0"/>
          <w:sz w:val="28"/>
        </w:rPr>
        <w:sectPr w:rsidR="00197DF6">
          <w:footerReference w:type="even" r:id="rId7"/>
          <w:footerReference w:type="default" r:id="rId8"/>
          <w:pgSz w:w="11906" w:h="16838"/>
          <w:pgMar w:top="1418" w:right="1701" w:bottom="1418" w:left="1701" w:header="851" w:footer="992" w:gutter="0"/>
          <w:cols w:space="720"/>
          <w:docGrid w:type="lines" w:linePitch="312"/>
        </w:sectPr>
      </w:pPr>
      <w:r>
        <w:rPr>
          <w:rFonts w:ascii="彩虹粗仿宋" w:eastAsia="彩虹粗仿宋" w:hAnsi="宋体" w:cs="Arial"/>
          <w:kern w:val="0"/>
          <w:sz w:val="28"/>
        </w:rPr>
        <w:t xml:space="preserve"> </w:t>
      </w:r>
      <w:r w:rsidR="007627A8">
        <w:rPr>
          <w:rFonts w:ascii="彩虹粗仿宋" w:eastAsia="彩虹粗仿宋" w:hAnsi="宋体" w:cs="Arial" w:hint="eastAsia"/>
          <w:kern w:val="0"/>
          <w:sz w:val="28"/>
        </w:rPr>
        <w:t>二零二二年</w:t>
      </w:r>
      <w:r w:rsidR="00134D44">
        <w:rPr>
          <w:rFonts w:ascii="彩虹粗仿宋" w:eastAsia="彩虹粗仿宋" w:hAnsi="宋体" w:cs="Arial" w:hint="eastAsia"/>
          <w:kern w:val="0"/>
          <w:sz w:val="28"/>
        </w:rPr>
        <w:t>九</w:t>
      </w:r>
      <w:r w:rsidR="007627A8">
        <w:rPr>
          <w:rFonts w:ascii="彩虹粗仿宋" w:eastAsia="彩虹粗仿宋" w:hAnsi="宋体" w:cs="Arial" w:hint="eastAsia"/>
          <w:kern w:val="0"/>
          <w:sz w:val="28"/>
        </w:rPr>
        <w:t>月</w:t>
      </w:r>
    </w:p>
    <w:p w14:paraId="5DD457C6" w14:textId="77777777" w:rsidR="00197DF6" w:rsidRDefault="00690C9A">
      <w:pPr>
        <w:spacing w:line="360" w:lineRule="auto"/>
        <w:jc w:val="center"/>
        <w:rPr>
          <w:rFonts w:ascii="彩虹粗仿宋" w:eastAsia="彩虹粗仿宋"/>
          <w:b/>
          <w:bCs/>
          <w:sz w:val="30"/>
        </w:rPr>
      </w:pPr>
      <w:r>
        <w:rPr>
          <w:rFonts w:ascii="彩虹粗仿宋" w:eastAsia="彩虹粗仿宋" w:hint="eastAsia"/>
          <w:b/>
          <w:bCs/>
          <w:sz w:val="30"/>
        </w:rPr>
        <w:lastRenderedPageBreak/>
        <w:t>目    录</w:t>
      </w:r>
    </w:p>
    <w:p w14:paraId="363823FE" w14:textId="77777777" w:rsidR="00197DF6" w:rsidRDefault="00690C9A">
      <w:pPr>
        <w:pStyle w:val="21"/>
        <w:tabs>
          <w:tab w:val="right" w:leader="dot" w:pos="8296"/>
        </w:tabs>
        <w:rPr>
          <w:rFonts w:ascii="彩虹粗仿宋" w:eastAsia="彩虹粗仿宋" w:hAnsiTheme="minorHAnsi" w:cstheme="minorBidi"/>
          <w:noProof/>
          <w:sz w:val="28"/>
          <w:szCs w:val="28"/>
        </w:rPr>
      </w:pPr>
      <w:r>
        <w:rPr>
          <w:rFonts w:ascii="彩虹粗仿宋" w:eastAsia="彩虹粗仿宋" w:hAnsi="宋体" w:hint="eastAsia"/>
          <w:sz w:val="28"/>
          <w:szCs w:val="28"/>
        </w:rPr>
        <w:fldChar w:fldCharType="begin"/>
      </w:r>
      <w:r>
        <w:rPr>
          <w:rFonts w:ascii="彩虹粗仿宋" w:eastAsia="彩虹粗仿宋" w:hAnsi="宋体" w:hint="eastAsia"/>
          <w:sz w:val="28"/>
          <w:szCs w:val="28"/>
        </w:rPr>
        <w:instrText xml:space="preserve"> TOC \o "1-2" \h \z </w:instrText>
      </w:r>
      <w:r>
        <w:rPr>
          <w:rFonts w:ascii="彩虹粗仿宋" w:eastAsia="彩虹粗仿宋" w:hAnsi="宋体" w:hint="eastAsia"/>
          <w:sz w:val="28"/>
          <w:szCs w:val="28"/>
        </w:rPr>
        <w:fldChar w:fldCharType="separate"/>
      </w:r>
      <w:hyperlink w:anchor="_Toc78446123" w:history="1">
        <w:r>
          <w:rPr>
            <w:rStyle w:val="af"/>
            <w:rFonts w:ascii="彩虹粗仿宋" w:eastAsia="彩虹粗仿宋" w:hint="eastAsia"/>
            <w:noProof/>
            <w:sz w:val="28"/>
            <w:szCs w:val="28"/>
          </w:rPr>
          <w:t>一、基金托管协议当事人</w:t>
        </w:r>
        <w:r>
          <w:rPr>
            <w:rFonts w:ascii="彩虹粗仿宋" w:eastAsia="彩虹粗仿宋"/>
            <w:noProof/>
            <w:sz w:val="28"/>
            <w:szCs w:val="28"/>
          </w:rPr>
          <w:tab/>
        </w:r>
        <w:r>
          <w:rPr>
            <w:rFonts w:ascii="彩虹粗仿宋" w:eastAsia="彩虹粗仿宋"/>
            <w:noProof/>
            <w:sz w:val="28"/>
            <w:szCs w:val="28"/>
          </w:rPr>
          <w:fldChar w:fldCharType="begin"/>
        </w:r>
        <w:r>
          <w:rPr>
            <w:rFonts w:ascii="彩虹粗仿宋" w:eastAsia="彩虹粗仿宋"/>
            <w:noProof/>
            <w:sz w:val="28"/>
            <w:szCs w:val="28"/>
          </w:rPr>
          <w:instrText xml:space="preserve"> PAGEREF _Toc78446123 \h </w:instrText>
        </w:r>
        <w:r>
          <w:rPr>
            <w:rFonts w:ascii="彩虹粗仿宋" w:eastAsia="彩虹粗仿宋"/>
            <w:noProof/>
            <w:sz w:val="28"/>
            <w:szCs w:val="28"/>
          </w:rPr>
        </w:r>
        <w:r>
          <w:rPr>
            <w:rFonts w:ascii="彩虹粗仿宋" w:eastAsia="彩虹粗仿宋"/>
            <w:noProof/>
            <w:sz w:val="28"/>
            <w:szCs w:val="28"/>
          </w:rPr>
          <w:fldChar w:fldCharType="separate"/>
        </w:r>
        <w:r w:rsidR="003C1056">
          <w:rPr>
            <w:rFonts w:ascii="彩虹粗仿宋" w:eastAsia="彩虹粗仿宋"/>
            <w:noProof/>
            <w:sz w:val="28"/>
            <w:szCs w:val="28"/>
          </w:rPr>
          <w:t>3</w:t>
        </w:r>
        <w:r>
          <w:rPr>
            <w:rFonts w:ascii="彩虹粗仿宋" w:eastAsia="彩虹粗仿宋"/>
            <w:noProof/>
            <w:sz w:val="28"/>
            <w:szCs w:val="28"/>
          </w:rPr>
          <w:fldChar w:fldCharType="end"/>
        </w:r>
      </w:hyperlink>
    </w:p>
    <w:p w14:paraId="22C991AE" w14:textId="77777777" w:rsidR="00197DF6" w:rsidRDefault="00211693">
      <w:pPr>
        <w:pStyle w:val="21"/>
        <w:tabs>
          <w:tab w:val="right" w:leader="dot" w:pos="8296"/>
        </w:tabs>
        <w:rPr>
          <w:rFonts w:ascii="彩虹粗仿宋" w:eastAsia="彩虹粗仿宋" w:hAnsiTheme="minorHAnsi" w:cstheme="minorBidi"/>
          <w:noProof/>
          <w:sz w:val="28"/>
          <w:szCs w:val="28"/>
        </w:rPr>
      </w:pPr>
      <w:hyperlink w:anchor="_Toc78446124" w:history="1">
        <w:r w:rsidR="00690C9A">
          <w:rPr>
            <w:rStyle w:val="af"/>
            <w:rFonts w:ascii="彩虹粗仿宋" w:eastAsia="彩虹粗仿宋" w:hint="eastAsia"/>
            <w:noProof/>
            <w:sz w:val="28"/>
            <w:szCs w:val="28"/>
          </w:rPr>
          <w:t>二、基金托管协议的依据、目的和原则</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_Toc78446124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w:t>
        </w:r>
        <w:r w:rsidR="00690C9A">
          <w:rPr>
            <w:rFonts w:ascii="彩虹粗仿宋" w:eastAsia="彩虹粗仿宋"/>
            <w:noProof/>
            <w:sz w:val="28"/>
            <w:szCs w:val="28"/>
          </w:rPr>
          <w:fldChar w:fldCharType="end"/>
        </w:r>
      </w:hyperlink>
    </w:p>
    <w:p w14:paraId="29E681DA" w14:textId="77777777" w:rsidR="00197DF6" w:rsidRDefault="00211693">
      <w:pPr>
        <w:pStyle w:val="21"/>
        <w:tabs>
          <w:tab w:val="right" w:leader="dot" w:pos="8296"/>
        </w:tabs>
        <w:rPr>
          <w:rFonts w:ascii="彩虹粗仿宋" w:eastAsia="彩虹粗仿宋" w:hAnsiTheme="minorHAnsi" w:cstheme="minorBidi"/>
          <w:noProof/>
          <w:sz w:val="28"/>
          <w:szCs w:val="28"/>
        </w:rPr>
      </w:pPr>
      <w:hyperlink w:anchor="_Toc78446125" w:history="1">
        <w:r w:rsidR="00690C9A">
          <w:rPr>
            <w:rStyle w:val="af"/>
            <w:rFonts w:ascii="彩虹粗仿宋" w:eastAsia="彩虹粗仿宋" w:hint="eastAsia"/>
            <w:noProof/>
            <w:sz w:val="28"/>
            <w:szCs w:val="28"/>
          </w:rPr>
          <w:t>三、基金托管人对基金管理人的业务监督和核查</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_Toc78446125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w:t>
        </w:r>
        <w:r w:rsidR="00690C9A">
          <w:rPr>
            <w:rFonts w:ascii="彩虹粗仿宋" w:eastAsia="彩虹粗仿宋"/>
            <w:noProof/>
            <w:sz w:val="28"/>
            <w:szCs w:val="28"/>
          </w:rPr>
          <w:fldChar w:fldCharType="end"/>
        </w:r>
      </w:hyperlink>
    </w:p>
    <w:p w14:paraId="0B10402C" w14:textId="39E7A3C3" w:rsidR="00197DF6" w:rsidRDefault="00211693">
      <w:pPr>
        <w:pStyle w:val="21"/>
        <w:tabs>
          <w:tab w:val="right" w:leader="dot" w:pos="8296"/>
        </w:tabs>
        <w:rPr>
          <w:rFonts w:ascii="彩虹粗仿宋" w:eastAsia="彩虹粗仿宋" w:hAnsiTheme="minorHAnsi" w:cstheme="minorBidi"/>
          <w:noProof/>
          <w:sz w:val="28"/>
          <w:szCs w:val="28"/>
        </w:rPr>
      </w:pPr>
      <w:hyperlink w:anchor="_Toc78446126" w:history="1">
        <w:r w:rsidR="00690C9A">
          <w:rPr>
            <w:rStyle w:val="af"/>
            <w:rFonts w:ascii="彩虹粗仿宋" w:eastAsia="彩虹粗仿宋" w:hint="eastAsia"/>
            <w:noProof/>
            <w:sz w:val="28"/>
            <w:szCs w:val="28"/>
          </w:rPr>
          <w:t>四、基金管理人对基金托管人的业务核查</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_Toc78446126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16</w:t>
        </w:r>
        <w:r w:rsidR="00690C9A">
          <w:rPr>
            <w:rFonts w:ascii="彩虹粗仿宋" w:eastAsia="彩虹粗仿宋"/>
            <w:noProof/>
            <w:sz w:val="28"/>
            <w:szCs w:val="28"/>
          </w:rPr>
          <w:fldChar w:fldCharType="end"/>
        </w:r>
      </w:hyperlink>
    </w:p>
    <w:p w14:paraId="097A7F66" w14:textId="068252D3" w:rsidR="00197DF6" w:rsidRDefault="00211693">
      <w:pPr>
        <w:pStyle w:val="21"/>
        <w:tabs>
          <w:tab w:val="right" w:leader="dot" w:pos="8296"/>
        </w:tabs>
        <w:rPr>
          <w:rFonts w:ascii="彩虹粗仿宋" w:eastAsia="彩虹粗仿宋" w:hAnsiTheme="minorHAnsi" w:cstheme="minorBidi"/>
          <w:noProof/>
          <w:sz w:val="28"/>
          <w:szCs w:val="28"/>
        </w:rPr>
      </w:pPr>
      <w:hyperlink w:anchor="_Toc78446127" w:history="1">
        <w:r w:rsidR="00690C9A">
          <w:rPr>
            <w:rStyle w:val="af"/>
            <w:rFonts w:ascii="彩虹粗仿宋" w:eastAsia="彩虹粗仿宋" w:hint="eastAsia"/>
            <w:noProof/>
            <w:sz w:val="28"/>
            <w:szCs w:val="28"/>
          </w:rPr>
          <w:t>五、基金财产的保管</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_Toc78446127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17</w:t>
        </w:r>
        <w:r w:rsidR="00690C9A">
          <w:rPr>
            <w:rFonts w:ascii="彩虹粗仿宋" w:eastAsia="彩虹粗仿宋"/>
            <w:noProof/>
            <w:sz w:val="28"/>
            <w:szCs w:val="28"/>
          </w:rPr>
          <w:fldChar w:fldCharType="end"/>
        </w:r>
      </w:hyperlink>
    </w:p>
    <w:p w14:paraId="3B76345C" w14:textId="50B01A1B" w:rsidR="00197DF6" w:rsidRDefault="00211693">
      <w:pPr>
        <w:pStyle w:val="21"/>
        <w:tabs>
          <w:tab w:val="right" w:leader="dot" w:pos="8296"/>
        </w:tabs>
        <w:rPr>
          <w:rFonts w:ascii="彩虹粗仿宋" w:eastAsia="彩虹粗仿宋" w:hAnsiTheme="minorHAnsi" w:cstheme="minorBidi"/>
          <w:noProof/>
          <w:sz w:val="28"/>
          <w:szCs w:val="28"/>
        </w:rPr>
      </w:pPr>
      <w:hyperlink w:anchor="_Toc78446128" w:history="1">
        <w:r w:rsidR="00690C9A">
          <w:rPr>
            <w:rStyle w:val="af"/>
            <w:rFonts w:ascii="彩虹粗仿宋" w:eastAsia="彩虹粗仿宋" w:hint="eastAsia"/>
            <w:noProof/>
            <w:sz w:val="28"/>
            <w:szCs w:val="28"/>
          </w:rPr>
          <w:t>六、指令的发送、确认及执行</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_Toc78446128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22</w:t>
        </w:r>
        <w:r w:rsidR="00690C9A">
          <w:rPr>
            <w:rFonts w:ascii="彩虹粗仿宋" w:eastAsia="彩虹粗仿宋"/>
            <w:noProof/>
            <w:sz w:val="28"/>
            <w:szCs w:val="28"/>
          </w:rPr>
          <w:fldChar w:fldCharType="end"/>
        </w:r>
      </w:hyperlink>
    </w:p>
    <w:p w14:paraId="40C39220" w14:textId="0EE65328" w:rsidR="00197DF6" w:rsidRDefault="00211693">
      <w:pPr>
        <w:pStyle w:val="21"/>
        <w:tabs>
          <w:tab w:val="right" w:leader="dot" w:pos="8296"/>
        </w:tabs>
        <w:rPr>
          <w:rFonts w:ascii="彩虹粗仿宋" w:eastAsia="彩虹粗仿宋" w:hAnsiTheme="minorHAnsi" w:cstheme="minorBidi"/>
          <w:noProof/>
          <w:sz w:val="28"/>
          <w:szCs w:val="28"/>
        </w:rPr>
      </w:pPr>
      <w:hyperlink w:anchor="_Toc78446129" w:history="1">
        <w:r w:rsidR="00690C9A">
          <w:rPr>
            <w:rStyle w:val="af"/>
            <w:rFonts w:ascii="彩虹粗仿宋" w:eastAsia="彩虹粗仿宋" w:hint="eastAsia"/>
            <w:noProof/>
            <w:sz w:val="28"/>
            <w:szCs w:val="28"/>
          </w:rPr>
          <w:t>七、交易及清算交收安排</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_Toc78446129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25</w:t>
        </w:r>
        <w:r w:rsidR="00690C9A">
          <w:rPr>
            <w:rFonts w:ascii="彩虹粗仿宋" w:eastAsia="彩虹粗仿宋"/>
            <w:noProof/>
            <w:sz w:val="28"/>
            <w:szCs w:val="28"/>
          </w:rPr>
          <w:fldChar w:fldCharType="end"/>
        </w:r>
      </w:hyperlink>
    </w:p>
    <w:p w14:paraId="29C9B443" w14:textId="3510D4BD" w:rsidR="00197DF6" w:rsidRDefault="00211693">
      <w:pPr>
        <w:pStyle w:val="21"/>
        <w:tabs>
          <w:tab w:val="right" w:leader="dot" w:pos="8296"/>
        </w:tabs>
        <w:rPr>
          <w:rFonts w:ascii="彩虹粗仿宋" w:eastAsia="彩虹粗仿宋" w:hAnsiTheme="minorHAnsi" w:cstheme="minorBidi"/>
          <w:noProof/>
          <w:sz w:val="28"/>
          <w:szCs w:val="28"/>
        </w:rPr>
      </w:pPr>
      <w:hyperlink w:anchor="_Toc78446130" w:history="1">
        <w:r w:rsidR="00690C9A">
          <w:rPr>
            <w:rStyle w:val="af"/>
            <w:rFonts w:ascii="彩虹粗仿宋" w:eastAsia="彩虹粗仿宋" w:hint="eastAsia"/>
            <w:noProof/>
            <w:sz w:val="28"/>
            <w:szCs w:val="28"/>
          </w:rPr>
          <w:t>八、基金资产净值计算和会计核算</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_Toc78446130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32</w:t>
        </w:r>
        <w:r w:rsidR="00690C9A">
          <w:rPr>
            <w:rFonts w:ascii="彩虹粗仿宋" w:eastAsia="彩虹粗仿宋"/>
            <w:noProof/>
            <w:sz w:val="28"/>
            <w:szCs w:val="28"/>
          </w:rPr>
          <w:fldChar w:fldCharType="end"/>
        </w:r>
      </w:hyperlink>
    </w:p>
    <w:p w14:paraId="3A1531A0" w14:textId="61BE1AC5" w:rsidR="00197DF6" w:rsidRDefault="00211693">
      <w:pPr>
        <w:pStyle w:val="21"/>
        <w:tabs>
          <w:tab w:val="right" w:leader="dot" w:pos="8296"/>
        </w:tabs>
        <w:rPr>
          <w:rFonts w:ascii="彩虹粗仿宋" w:eastAsia="彩虹粗仿宋" w:hAnsiTheme="minorHAnsi" w:cstheme="minorBidi"/>
          <w:noProof/>
          <w:sz w:val="28"/>
          <w:szCs w:val="28"/>
        </w:rPr>
      </w:pPr>
      <w:hyperlink w:anchor="_Toc78446131" w:history="1">
        <w:r w:rsidR="00690C9A">
          <w:rPr>
            <w:rStyle w:val="af"/>
            <w:rFonts w:ascii="彩虹粗仿宋" w:eastAsia="彩虹粗仿宋" w:hint="eastAsia"/>
            <w:noProof/>
            <w:sz w:val="28"/>
            <w:szCs w:val="28"/>
          </w:rPr>
          <w:t>九、基金收益分配</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_Toc78446131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41</w:t>
        </w:r>
        <w:r w:rsidR="00690C9A">
          <w:rPr>
            <w:rFonts w:ascii="彩虹粗仿宋" w:eastAsia="彩虹粗仿宋"/>
            <w:noProof/>
            <w:sz w:val="28"/>
            <w:szCs w:val="28"/>
          </w:rPr>
          <w:fldChar w:fldCharType="end"/>
        </w:r>
      </w:hyperlink>
    </w:p>
    <w:p w14:paraId="5A1DA54F" w14:textId="5515D5AD" w:rsidR="00197DF6" w:rsidRDefault="00211693">
      <w:pPr>
        <w:pStyle w:val="21"/>
        <w:tabs>
          <w:tab w:val="right" w:leader="dot" w:pos="8296"/>
        </w:tabs>
        <w:rPr>
          <w:rFonts w:ascii="彩虹粗仿宋" w:eastAsia="彩虹粗仿宋" w:hAnsiTheme="minorHAnsi" w:cstheme="minorBidi"/>
          <w:noProof/>
          <w:sz w:val="28"/>
          <w:szCs w:val="28"/>
        </w:rPr>
      </w:pPr>
      <w:hyperlink w:anchor="_Toc78446132" w:history="1">
        <w:r w:rsidR="00690C9A">
          <w:rPr>
            <w:rStyle w:val="af"/>
            <w:rFonts w:ascii="彩虹粗仿宋" w:eastAsia="彩虹粗仿宋" w:hint="eastAsia"/>
            <w:noProof/>
            <w:sz w:val="28"/>
            <w:szCs w:val="28"/>
          </w:rPr>
          <w:t>十、基金信息披露</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_Toc78446132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42</w:t>
        </w:r>
        <w:r w:rsidR="00690C9A">
          <w:rPr>
            <w:rFonts w:ascii="彩虹粗仿宋" w:eastAsia="彩虹粗仿宋"/>
            <w:noProof/>
            <w:sz w:val="28"/>
            <w:szCs w:val="28"/>
          </w:rPr>
          <w:fldChar w:fldCharType="end"/>
        </w:r>
      </w:hyperlink>
    </w:p>
    <w:p w14:paraId="3E5BADE7" w14:textId="41B32D15" w:rsidR="00197DF6" w:rsidRDefault="00211693">
      <w:pPr>
        <w:pStyle w:val="21"/>
        <w:tabs>
          <w:tab w:val="right" w:leader="dot" w:pos="8296"/>
        </w:tabs>
        <w:rPr>
          <w:rFonts w:ascii="彩虹粗仿宋" w:eastAsia="彩虹粗仿宋" w:hAnsiTheme="minorHAnsi" w:cstheme="minorBidi"/>
          <w:noProof/>
          <w:sz w:val="28"/>
          <w:szCs w:val="28"/>
        </w:rPr>
      </w:pPr>
      <w:hyperlink w:anchor="_Toc78446133" w:history="1">
        <w:r w:rsidR="00690C9A">
          <w:rPr>
            <w:rStyle w:val="af"/>
            <w:rFonts w:ascii="彩虹粗仿宋" w:eastAsia="彩虹粗仿宋" w:hint="eastAsia"/>
            <w:noProof/>
            <w:sz w:val="28"/>
            <w:szCs w:val="28"/>
          </w:rPr>
          <w:t>十一、基金费用</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_Toc78446133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45</w:t>
        </w:r>
        <w:r w:rsidR="00690C9A">
          <w:rPr>
            <w:rFonts w:ascii="彩虹粗仿宋" w:eastAsia="彩虹粗仿宋"/>
            <w:noProof/>
            <w:sz w:val="28"/>
            <w:szCs w:val="28"/>
          </w:rPr>
          <w:fldChar w:fldCharType="end"/>
        </w:r>
      </w:hyperlink>
    </w:p>
    <w:p w14:paraId="5E2B4777" w14:textId="11D5534D" w:rsidR="00197DF6" w:rsidRDefault="00211693">
      <w:pPr>
        <w:pStyle w:val="21"/>
        <w:tabs>
          <w:tab w:val="right" w:leader="dot" w:pos="8296"/>
        </w:tabs>
        <w:rPr>
          <w:rFonts w:ascii="彩虹粗仿宋" w:eastAsia="彩虹粗仿宋" w:hAnsiTheme="minorHAnsi" w:cstheme="minorBidi"/>
          <w:noProof/>
          <w:sz w:val="28"/>
          <w:szCs w:val="28"/>
        </w:rPr>
      </w:pPr>
      <w:hyperlink w:anchor="_Toc78446134" w:history="1">
        <w:r w:rsidR="00690C9A">
          <w:rPr>
            <w:rStyle w:val="af"/>
            <w:rFonts w:ascii="彩虹粗仿宋" w:eastAsia="彩虹粗仿宋" w:hint="eastAsia"/>
            <w:noProof/>
            <w:sz w:val="28"/>
            <w:szCs w:val="28"/>
          </w:rPr>
          <w:t>十二、基金份额持有人名册的保管</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_Toc78446134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47</w:t>
        </w:r>
        <w:r w:rsidR="00690C9A">
          <w:rPr>
            <w:rFonts w:ascii="彩虹粗仿宋" w:eastAsia="彩虹粗仿宋"/>
            <w:noProof/>
            <w:sz w:val="28"/>
            <w:szCs w:val="28"/>
          </w:rPr>
          <w:fldChar w:fldCharType="end"/>
        </w:r>
      </w:hyperlink>
    </w:p>
    <w:p w14:paraId="3D61842F" w14:textId="3FE96E30" w:rsidR="00197DF6" w:rsidRDefault="00211693">
      <w:pPr>
        <w:pStyle w:val="21"/>
        <w:tabs>
          <w:tab w:val="right" w:leader="dot" w:pos="8296"/>
        </w:tabs>
        <w:rPr>
          <w:rFonts w:ascii="彩虹粗仿宋" w:eastAsia="彩虹粗仿宋" w:hAnsiTheme="minorHAnsi" w:cstheme="minorBidi"/>
          <w:noProof/>
          <w:sz w:val="28"/>
          <w:szCs w:val="28"/>
        </w:rPr>
      </w:pPr>
      <w:hyperlink w:anchor="_Toc78446135" w:history="1">
        <w:r w:rsidR="00690C9A">
          <w:rPr>
            <w:rStyle w:val="af"/>
            <w:rFonts w:ascii="彩虹粗仿宋" w:eastAsia="彩虹粗仿宋" w:hint="eastAsia"/>
            <w:noProof/>
            <w:sz w:val="28"/>
            <w:szCs w:val="28"/>
          </w:rPr>
          <w:t>十三、基金有关文件档案的保存</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_Toc78446135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48</w:t>
        </w:r>
        <w:r w:rsidR="00690C9A">
          <w:rPr>
            <w:rFonts w:ascii="彩虹粗仿宋" w:eastAsia="彩虹粗仿宋"/>
            <w:noProof/>
            <w:sz w:val="28"/>
            <w:szCs w:val="28"/>
          </w:rPr>
          <w:fldChar w:fldCharType="end"/>
        </w:r>
      </w:hyperlink>
    </w:p>
    <w:p w14:paraId="6118E4C0" w14:textId="793510A2" w:rsidR="00197DF6" w:rsidRDefault="00211693">
      <w:pPr>
        <w:pStyle w:val="21"/>
        <w:tabs>
          <w:tab w:val="right" w:leader="dot" w:pos="8296"/>
        </w:tabs>
        <w:rPr>
          <w:rFonts w:ascii="彩虹粗仿宋" w:eastAsia="彩虹粗仿宋" w:hAnsiTheme="minorHAnsi" w:cstheme="minorBidi"/>
          <w:noProof/>
          <w:sz w:val="28"/>
          <w:szCs w:val="28"/>
        </w:rPr>
      </w:pPr>
      <w:hyperlink w:anchor="_Toc78446136" w:history="1">
        <w:r w:rsidR="00690C9A">
          <w:rPr>
            <w:rStyle w:val="af"/>
            <w:rFonts w:ascii="彩虹粗仿宋" w:eastAsia="彩虹粗仿宋" w:hint="eastAsia"/>
            <w:noProof/>
            <w:sz w:val="28"/>
            <w:szCs w:val="28"/>
          </w:rPr>
          <w:t>十四、基金管理人和基金托管人的更换</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_Toc78446136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49</w:t>
        </w:r>
        <w:r w:rsidR="00690C9A">
          <w:rPr>
            <w:rFonts w:ascii="彩虹粗仿宋" w:eastAsia="彩虹粗仿宋"/>
            <w:noProof/>
            <w:sz w:val="28"/>
            <w:szCs w:val="28"/>
          </w:rPr>
          <w:fldChar w:fldCharType="end"/>
        </w:r>
      </w:hyperlink>
    </w:p>
    <w:p w14:paraId="130C8640" w14:textId="03CC17F5" w:rsidR="00197DF6" w:rsidRDefault="00211693">
      <w:pPr>
        <w:pStyle w:val="21"/>
        <w:tabs>
          <w:tab w:val="right" w:leader="dot" w:pos="8296"/>
        </w:tabs>
        <w:rPr>
          <w:rFonts w:ascii="彩虹粗仿宋" w:eastAsia="彩虹粗仿宋" w:hAnsiTheme="minorHAnsi" w:cstheme="minorBidi"/>
          <w:noProof/>
          <w:sz w:val="28"/>
          <w:szCs w:val="28"/>
        </w:rPr>
      </w:pPr>
      <w:hyperlink w:anchor="_Toc78446137" w:history="1">
        <w:r w:rsidR="00690C9A">
          <w:rPr>
            <w:rStyle w:val="af"/>
            <w:rFonts w:ascii="彩虹粗仿宋" w:eastAsia="彩虹粗仿宋" w:hint="eastAsia"/>
            <w:noProof/>
            <w:sz w:val="28"/>
            <w:szCs w:val="28"/>
          </w:rPr>
          <w:t>十五、禁止行为</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_Toc78446137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52</w:t>
        </w:r>
        <w:r w:rsidR="00690C9A">
          <w:rPr>
            <w:rFonts w:ascii="彩虹粗仿宋" w:eastAsia="彩虹粗仿宋"/>
            <w:noProof/>
            <w:sz w:val="28"/>
            <w:szCs w:val="28"/>
          </w:rPr>
          <w:fldChar w:fldCharType="end"/>
        </w:r>
      </w:hyperlink>
    </w:p>
    <w:p w14:paraId="6286F953" w14:textId="47BFC448" w:rsidR="00197DF6" w:rsidRDefault="00211693">
      <w:pPr>
        <w:pStyle w:val="21"/>
        <w:tabs>
          <w:tab w:val="right" w:leader="dot" w:pos="8296"/>
        </w:tabs>
        <w:rPr>
          <w:rFonts w:ascii="彩虹粗仿宋" w:eastAsia="彩虹粗仿宋" w:hAnsiTheme="minorHAnsi" w:cstheme="minorBidi"/>
          <w:noProof/>
          <w:sz w:val="28"/>
          <w:szCs w:val="28"/>
        </w:rPr>
      </w:pPr>
      <w:hyperlink w:anchor="_Toc78446138" w:history="1">
        <w:r w:rsidR="00690C9A">
          <w:rPr>
            <w:rStyle w:val="af"/>
            <w:rFonts w:ascii="彩虹粗仿宋" w:eastAsia="彩虹粗仿宋" w:hint="eastAsia"/>
            <w:noProof/>
            <w:sz w:val="28"/>
            <w:szCs w:val="28"/>
          </w:rPr>
          <w:t>十六、托管协议的变更、终止与基金财产的清算</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_Toc78446138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53</w:t>
        </w:r>
        <w:r w:rsidR="00690C9A">
          <w:rPr>
            <w:rFonts w:ascii="彩虹粗仿宋" w:eastAsia="彩虹粗仿宋"/>
            <w:noProof/>
            <w:sz w:val="28"/>
            <w:szCs w:val="28"/>
          </w:rPr>
          <w:fldChar w:fldCharType="end"/>
        </w:r>
      </w:hyperlink>
    </w:p>
    <w:p w14:paraId="6F17C834" w14:textId="22D9D36D" w:rsidR="00197DF6" w:rsidRDefault="00211693">
      <w:pPr>
        <w:pStyle w:val="21"/>
        <w:tabs>
          <w:tab w:val="right" w:leader="dot" w:pos="8296"/>
        </w:tabs>
        <w:rPr>
          <w:rFonts w:ascii="彩虹粗仿宋" w:eastAsia="彩虹粗仿宋" w:hAnsiTheme="minorHAnsi" w:cstheme="minorBidi"/>
          <w:noProof/>
          <w:sz w:val="28"/>
          <w:szCs w:val="28"/>
        </w:rPr>
      </w:pPr>
      <w:hyperlink w:anchor="_Toc78446139" w:history="1">
        <w:r w:rsidR="00690C9A">
          <w:rPr>
            <w:rStyle w:val="af"/>
            <w:rFonts w:ascii="彩虹粗仿宋" w:eastAsia="彩虹粗仿宋" w:hint="eastAsia"/>
            <w:noProof/>
            <w:sz w:val="28"/>
            <w:szCs w:val="28"/>
          </w:rPr>
          <w:t>十七、违约责任</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_Toc78446139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55</w:t>
        </w:r>
        <w:r w:rsidR="00690C9A">
          <w:rPr>
            <w:rFonts w:ascii="彩虹粗仿宋" w:eastAsia="彩虹粗仿宋"/>
            <w:noProof/>
            <w:sz w:val="28"/>
            <w:szCs w:val="28"/>
          </w:rPr>
          <w:fldChar w:fldCharType="end"/>
        </w:r>
      </w:hyperlink>
    </w:p>
    <w:p w14:paraId="7E687809" w14:textId="1990CB33" w:rsidR="00197DF6" w:rsidRDefault="00211693">
      <w:pPr>
        <w:pStyle w:val="21"/>
        <w:tabs>
          <w:tab w:val="right" w:leader="dot" w:pos="8296"/>
        </w:tabs>
        <w:rPr>
          <w:rFonts w:ascii="彩虹粗仿宋" w:eastAsia="彩虹粗仿宋" w:hAnsiTheme="minorHAnsi" w:cstheme="minorBidi"/>
          <w:noProof/>
          <w:sz w:val="28"/>
          <w:szCs w:val="28"/>
        </w:rPr>
      </w:pPr>
      <w:hyperlink w:anchor="_Toc78446140" w:history="1">
        <w:r w:rsidR="00690C9A">
          <w:rPr>
            <w:rStyle w:val="af"/>
            <w:rFonts w:ascii="彩虹粗仿宋" w:eastAsia="彩虹粗仿宋" w:hint="eastAsia"/>
            <w:noProof/>
            <w:sz w:val="28"/>
            <w:szCs w:val="28"/>
          </w:rPr>
          <w:t>十八、争议解决方式</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_Toc78446140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57</w:t>
        </w:r>
        <w:r w:rsidR="00690C9A">
          <w:rPr>
            <w:rFonts w:ascii="彩虹粗仿宋" w:eastAsia="彩虹粗仿宋"/>
            <w:noProof/>
            <w:sz w:val="28"/>
            <w:szCs w:val="28"/>
          </w:rPr>
          <w:fldChar w:fldCharType="end"/>
        </w:r>
      </w:hyperlink>
    </w:p>
    <w:p w14:paraId="08D1E8EF" w14:textId="62D02BC2" w:rsidR="00197DF6" w:rsidRDefault="00211693">
      <w:pPr>
        <w:pStyle w:val="21"/>
        <w:tabs>
          <w:tab w:val="right" w:leader="dot" w:pos="8296"/>
        </w:tabs>
        <w:rPr>
          <w:rFonts w:ascii="彩虹粗仿宋" w:eastAsia="彩虹粗仿宋" w:hAnsiTheme="minorHAnsi" w:cstheme="minorBidi"/>
          <w:noProof/>
          <w:sz w:val="28"/>
          <w:szCs w:val="28"/>
        </w:rPr>
      </w:pPr>
      <w:hyperlink w:anchor="_Toc78446141" w:history="1">
        <w:r w:rsidR="00690C9A">
          <w:rPr>
            <w:rStyle w:val="af"/>
            <w:rFonts w:ascii="彩虹粗仿宋" w:eastAsia="彩虹粗仿宋" w:hint="eastAsia"/>
            <w:noProof/>
            <w:sz w:val="28"/>
            <w:szCs w:val="28"/>
          </w:rPr>
          <w:t>十九、托管协议的效力</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_Toc78446141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57</w:t>
        </w:r>
        <w:r w:rsidR="00690C9A">
          <w:rPr>
            <w:rFonts w:ascii="彩虹粗仿宋" w:eastAsia="彩虹粗仿宋"/>
            <w:noProof/>
            <w:sz w:val="28"/>
            <w:szCs w:val="28"/>
          </w:rPr>
          <w:fldChar w:fldCharType="end"/>
        </w:r>
      </w:hyperlink>
    </w:p>
    <w:p w14:paraId="77E1CF72" w14:textId="672B8F36" w:rsidR="00197DF6" w:rsidRDefault="00211693">
      <w:pPr>
        <w:pStyle w:val="21"/>
        <w:tabs>
          <w:tab w:val="right" w:leader="dot" w:pos="8296"/>
        </w:tabs>
        <w:rPr>
          <w:rFonts w:ascii="彩虹粗仿宋" w:eastAsia="彩虹粗仿宋" w:hAnsiTheme="minorHAnsi" w:cstheme="minorBidi"/>
          <w:noProof/>
          <w:sz w:val="28"/>
          <w:szCs w:val="28"/>
        </w:rPr>
      </w:pPr>
      <w:hyperlink w:anchor="_Toc78446142" w:history="1">
        <w:r w:rsidR="00690C9A">
          <w:rPr>
            <w:rStyle w:val="af"/>
            <w:rFonts w:ascii="彩虹粗仿宋" w:eastAsia="彩虹粗仿宋" w:hint="eastAsia"/>
            <w:noProof/>
            <w:sz w:val="28"/>
            <w:szCs w:val="28"/>
          </w:rPr>
          <w:t>二十、其他事项</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_Toc78446142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58</w:t>
        </w:r>
        <w:r w:rsidR="00690C9A">
          <w:rPr>
            <w:rFonts w:ascii="彩虹粗仿宋" w:eastAsia="彩虹粗仿宋"/>
            <w:noProof/>
            <w:sz w:val="28"/>
            <w:szCs w:val="28"/>
          </w:rPr>
          <w:fldChar w:fldCharType="end"/>
        </w:r>
      </w:hyperlink>
    </w:p>
    <w:p w14:paraId="2CE03237" w14:textId="0D21ED60" w:rsidR="00197DF6" w:rsidRDefault="00211693">
      <w:pPr>
        <w:pStyle w:val="21"/>
        <w:tabs>
          <w:tab w:val="right" w:leader="dot" w:pos="8296"/>
        </w:tabs>
        <w:rPr>
          <w:rFonts w:ascii="彩虹粗仿宋" w:eastAsia="彩虹粗仿宋" w:hAnsiTheme="minorHAnsi" w:cstheme="minorBidi"/>
          <w:noProof/>
          <w:sz w:val="28"/>
          <w:szCs w:val="28"/>
        </w:rPr>
      </w:pPr>
      <w:hyperlink w:anchor="_Toc78446143" w:history="1">
        <w:r w:rsidR="00690C9A">
          <w:rPr>
            <w:rStyle w:val="af"/>
            <w:rFonts w:ascii="彩虹粗仿宋" w:eastAsia="彩虹粗仿宋" w:hint="eastAsia"/>
            <w:noProof/>
            <w:sz w:val="28"/>
            <w:szCs w:val="28"/>
          </w:rPr>
          <w:t>二十一、托管协议的签订</w:t>
        </w:r>
        <w:r w:rsidR="00690C9A">
          <w:rPr>
            <w:rFonts w:ascii="彩虹粗仿宋" w:eastAsia="彩虹粗仿宋"/>
            <w:noProof/>
            <w:sz w:val="28"/>
            <w:szCs w:val="28"/>
          </w:rPr>
          <w:tab/>
        </w:r>
        <w:r w:rsidR="00690C9A">
          <w:rPr>
            <w:rFonts w:ascii="彩虹粗仿宋" w:eastAsia="彩虹粗仿宋"/>
            <w:noProof/>
            <w:sz w:val="28"/>
            <w:szCs w:val="28"/>
          </w:rPr>
          <w:fldChar w:fldCharType="begin"/>
        </w:r>
        <w:r w:rsidR="00690C9A">
          <w:rPr>
            <w:rFonts w:ascii="彩虹粗仿宋" w:eastAsia="彩虹粗仿宋"/>
            <w:noProof/>
            <w:sz w:val="28"/>
            <w:szCs w:val="28"/>
          </w:rPr>
          <w:instrText xml:space="preserve"> PAGEREF _Toc78446143 \h </w:instrText>
        </w:r>
        <w:r w:rsidR="00690C9A">
          <w:rPr>
            <w:rFonts w:ascii="彩虹粗仿宋" w:eastAsia="彩虹粗仿宋"/>
            <w:noProof/>
            <w:sz w:val="28"/>
            <w:szCs w:val="28"/>
          </w:rPr>
        </w:r>
        <w:r w:rsidR="00690C9A">
          <w:rPr>
            <w:rFonts w:ascii="彩虹粗仿宋" w:eastAsia="彩虹粗仿宋"/>
            <w:noProof/>
            <w:sz w:val="28"/>
            <w:szCs w:val="28"/>
          </w:rPr>
          <w:fldChar w:fldCharType="separate"/>
        </w:r>
        <w:r w:rsidR="003C1056">
          <w:rPr>
            <w:rFonts w:ascii="彩虹粗仿宋" w:eastAsia="彩虹粗仿宋"/>
            <w:noProof/>
            <w:sz w:val="28"/>
            <w:szCs w:val="28"/>
          </w:rPr>
          <w:t>58</w:t>
        </w:r>
        <w:r w:rsidR="00690C9A">
          <w:rPr>
            <w:rFonts w:ascii="彩虹粗仿宋" w:eastAsia="彩虹粗仿宋"/>
            <w:noProof/>
            <w:sz w:val="28"/>
            <w:szCs w:val="28"/>
          </w:rPr>
          <w:fldChar w:fldCharType="end"/>
        </w:r>
      </w:hyperlink>
    </w:p>
    <w:p w14:paraId="2FF32DBD" w14:textId="77777777" w:rsidR="00197DF6" w:rsidRDefault="00690C9A">
      <w:pPr>
        <w:spacing w:line="360" w:lineRule="auto"/>
        <w:rPr>
          <w:rFonts w:ascii="彩虹粗仿宋" w:eastAsia="彩虹粗仿宋"/>
          <w:sz w:val="24"/>
        </w:rPr>
      </w:pPr>
      <w:r>
        <w:rPr>
          <w:rFonts w:ascii="彩虹粗仿宋" w:eastAsia="彩虹粗仿宋" w:hAnsi="宋体" w:hint="eastAsia"/>
          <w:sz w:val="28"/>
          <w:szCs w:val="28"/>
        </w:rPr>
        <w:lastRenderedPageBreak/>
        <w:fldChar w:fldCharType="end"/>
      </w:r>
    </w:p>
    <w:p w14:paraId="1F2E899F" w14:textId="77777777" w:rsidR="00197DF6" w:rsidRDefault="00690C9A">
      <w:pPr>
        <w:widowControl/>
        <w:adjustRightInd w:val="0"/>
        <w:snapToGrid w:val="0"/>
        <w:spacing w:line="360"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鉴于信达澳亚基金管理有限公司系一家依照中国法律合法成立并有效存续的有限责任公司，按照相关法律法规的规定具备担任基金管理人的资格和能力，拟募集发行</w:t>
      </w:r>
      <w:r w:rsidR="007627A8">
        <w:rPr>
          <w:rFonts w:ascii="彩虹粗仿宋" w:eastAsia="彩虹粗仿宋" w:hAnsi="宋体" w:cs="Arial" w:hint="eastAsia"/>
          <w:kern w:val="0"/>
          <w:sz w:val="24"/>
        </w:rPr>
        <w:t>信澳颐宁养老目标一年持有期混合型基金中基金（FOF）</w:t>
      </w:r>
      <w:r>
        <w:rPr>
          <w:rFonts w:ascii="彩虹粗仿宋" w:eastAsia="彩虹粗仿宋" w:hAnsi="宋体" w:cs="Arial" w:hint="eastAsia"/>
          <w:kern w:val="0"/>
          <w:sz w:val="24"/>
        </w:rPr>
        <w:t>；</w:t>
      </w:r>
    </w:p>
    <w:p w14:paraId="57626A0F" w14:textId="77777777" w:rsidR="00197DF6" w:rsidRDefault="00690C9A">
      <w:pPr>
        <w:widowControl/>
        <w:adjustRightInd w:val="0"/>
        <w:snapToGrid w:val="0"/>
        <w:spacing w:line="360"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58B9E5B" w14:textId="77777777" w:rsidR="00197DF6" w:rsidRDefault="00690C9A">
      <w:pPr>
        <w:widowControl/>
        <w:adjustRightInd w:val="0"/>
        <w:snapToGrid w:val="0"/>
        <w:spacing w:line="360"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鉴于信达澳亚基金管理有限公司拟担任</w:t>
      </w:r>
      <w:r w:rsidR="007627A8">
        <w:rPr>
          <w:rFonts w:ascii="彩虹粗仿宋" w:eastAsia="彩虹粗仿宋" w:hAnsi="宋体" w:cs="Arial" w:hint="eastAsia"/>
          <w:kern w:val="0"/>
          <w:sz w:val="24"/>
        </w:rPr>
        <w:t>信澳颐宁养老目标一年持有期混合型基金中基金（FOF）</w:t>
      </w:r>
      <w:r>
        <w:rPr>
          <w:rFonts w:ascii="彩虹粗仿宋" w:eastAsia="彩虹粗仿宋" w:hAnsi="宋体" w:cs="Arial" w:hint="eastAsia"/>
          <w:kern w:val="0"/>
          <w:sz w:val="24"/>
        </w:rPr>
        <w:t>的基金管理人，中国建设银行股份有限公司拟担任</w:t>
      </w:r>
      <w:r w:rsidR="007627A8">
        <w:rPr>
          <w:rFonts w:ascii="彩虹粗仿宋" w:eastAsia="彩虹粗仿宋" w:hAnsi="宋体" w:cs="Arial" w:hint="eastAsia"/>
          <w:kern w:val="0"/>
          <w:sz w:val="24"/>
        </w:rPr>
        <w:t>信澳颐宁养老目标一年持有期混合型基金中基金（FOF）</w:t>
      </w:r>
      <w:r>
        <w:rPr>
          <w:rFonts w:ascii="彩虹粗仿宋" w:eastAsia="彩虹粗仿宋" w:hAnsi="宋体" w:cs="Arial" w:hint="eastAsia"/>
          <w:kern w:val="0"/>
          <w:sz w:val="24"/>
        </w:rPr>
        <w:t>的基金托管人；</w:t>
      </w:r>
    </w:p>
    <w:p w14:paraId="08471242" w14:textId="77777777" w:rsidR="00197DF6" w:rsidRDefault="00690C9A">
      <w:pPr>
        <w:widowControl/>
        <w:adjustRightInd w:val="0"/>
        <w:snapToGrid w:val="0"/>
        <w:spacing w:line="360"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7627A8">
        <w:rPr>
          <w:rFonts w:ascii="彩虹粗仿宋" w:eastAsia="彩虹粗仿宋" w:hAnsi="宋体" w:cs="Arial" w:hint="eastAsia"/>
          <w:kern w:val="0"/>
          <w:sz w:val="24"/>
        </w:rPr>
        <w:t>信澳颐宁养老目标一年持有期混合型基金中基金（FOF）</w:t>
      </w:r>
      <w:r>
        <w:rPr>
          <w:rFonts w:ascii="彩虹粗仿宋" w:eastAsia="彩虹粗仿宋" w:hAnsi="宋体" w:cs="Arial" w:hint="eastAsia"/>
          <w:kern w:val="0"/>
          <w:sz w:val="24"/>
        </w:rPr>
        <w:t>的基金管理人和基金托管人之间的权利义务关系，特制订本托管协议；</w:t>
      </w:r>
    </w:p>
    <w:p w14:paraId="29941192" w14:textId="77777777" w:rsidR="00197DF6" w:rsidRDefault="00690C9A">
      <w:pPr>
        <w:widowControl/>
        <w:adjustRightInd w:val="0"/>
        <w:snapToGrid w:val="0"/>
        <w:spacing w:line="360" w:lineRule="auto"/>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7627A8">
        <w:rPr>
          <w:rFonts w:ascii="彩虹粗仿宋" w:eastAsia="彩虹粗仿宋" w:hAnsi="宋体" w:cs="Arial" w:hint="eastAsia"/>
          <w:kern w:val="0"/>
          <w:sz w:val="24"/>
        </w:rPr>
        <w:t>信澳颐宁养老目标一年持有期混合型基金中基金（FOF）</w:t>
      </w:r>
      <w:r>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3072CC3B" w14:textId="77777777" w:rsidR="00197DF6" w:rsidRDefault="00197DF6">
      <w:pPr>
        <w:spacing w:line="360" w:lineRule="auto"/>
        <w:rPr>
          <w:rFonts w:ascii="彩虹粗仿宋" w:eastAsia="彩虹粗仿宋"/>
          <w:sz w:val="24"/>
          <w:lang w:val="en-GB"/>
        </w:rPr>
      </w:pPr>
    </w:p>
    <w:p w14:paraId="3F11C422" w14:textId="77777777" w:rsidR="00197DF6" w:rsidRDefault="00690C9A">
      <w:pPr>
        <w:pStyle w:val="2"/>
        <w:spacing w:before="0" w:after="0" w:line="360" w:lineRule="auto"/>
        <w:jc w:val="center"/>
        <w:rPr>
          <w:rFonts w:ascii="彩虹粗仿宋" w:eastAsia="彩虹粗仿宋"/>
        </w:rPr>
      </w:pPr>
      <w:bookmarkStart w:id="0" w:name="_Toc78446123"/>
      <w:r>
        <w:rPr>
          <w:rFonts w:ascii="彩虹粗仿宋" w:eastAsia="彩虹粗仿宋" w:hint="eastAsia"/>
        </w:rPr>
        <w:t>一、基金托管协议当事人</w:t>
      </w:r>
      <w:bookmarkEnd w:id="0"/>
    </w:p>
    <w:p w14:paraId="279E17E2"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7706F02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名称：信达澳亚基金管理有限公司</w:t>
      </w:r>
    </w:p>
    <w:p w14:paraId="6038B53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注册地址：深圳市南山区粤海街道海珠社区科苑南路2666号中国华润大厦L1001</w:t>
      </w:r>
    </w:p>
    <w:p w14:paraId="7A8D6BF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办公地址：深圳市南山区科苑南路2666号中国华润大厦10层</w:t>
      </w:r>
    </w:p>
    <w:p w14:paraId="1E7443F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518063</w:t>
      </w:r>
    </w:p>
    <w:p w14:paraId="6D60352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法定代表人：</w:t>
      </w:r>
      <w:r w:rsidRPr="0017305C">
        <w:rPr>
          <w:rFonts w:ascii="彩虹粗仿宋" w:eastAsia="彩虹粗仿宋" w:hAnsi="宋体" w:cs="Arial"/>
          <w:sz w:val="24"/>
        </w:rPr>
        <w:t>朱永强</w:t>
      </w:r>
    </w:p>
    <w:p w14:paraId="1EE495AE"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sidRPr="0017305C">
        <w:rPr>
          <w:rFonts w:ascii="彩虹粗仿宋" w:eastAsia="彩虹粗仿宋" w:hAnsi="宋体" w:cs="Arial"/>
          <w:sz w:val="24"/>
        </w:rPr>
        <w:t>2006</w:t>
      </w:r>
      <w:r w:rsidRPr="0017305C">
        <w:rPr>
          <w:rFonts w:ascii="彩虹粗仿宋" w:eastAsia="彩虹粗仿宋" w:hAnsi="宋体" w:cs="Arial" w:hint="eastAsia"/>
          <w:sz w:val="24"/>
        </w:rPr>
        <w:t>年</w:t>
      </w:r>
      <w:r w:rsidRPr="0017305C">
        <w:rPr>
          <w:rFonts w:ascii="彩虹粗仿宋" w:eastAsia="彩虹粗仿宋" w:hAnsi="宋体" w:cs="Arial"/>
          <w:sz w:val="24"/>
        </w:rPr>
        <w:t>6</w:t>
      </w:r>
      <w:r w:rsidRPr="0017305C">
        <w:rPr>
          <w:rFonts w:ascii="彩虹粗仿宋" w:eastAsia="彩虹粗仿宋" w:hAnsi="宋体" w:cs="Arial" w:hint="eastAsia"/>
          <w:sz w:val="24"/>
        </w:rPr>
        <w:t>月</w:t>
      </w:r>
      <w:r w:rsidRPr="0017305C">
        <w:rPr>
          <w:rFonts w:ascii="彩虹粗仿宋" w:eastAsia="彩虹粗仿宋" w:hAnsi="宋体" w:cs="Arial"/>
          <w:sz w:val="24"/>
        </w:rPr>
        <w:t>5</w:t>
      </w:r>
      <w:r w:rsidRPr="0017305C">
        <w:rPr>
          <w:rFonts w:ascii="彩虹粗仿宋" w:eastAsia="彩虹粗仿宋" w:hAnsi="宋体" w:cs="Arial" w:hint="eastAsia"/>
          <w:sz w:val="24"/>
        </w:rPr>
        <w:t>日</w:t>
      </w:r>
    </w:p>
    <w:p w14:paraId="424EECC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sz w:val="24"/>
        </w:rPr>
        <w:t>[2006]071</w:t>
      </w:r>
      <w:r>
        <w:rPr>
          <w:rFonts w:ascii="彩虹粗仿宋" w:eastAsia="彩虹粗仿宋" w:hAnsi="宋体" w:cs="Arial" w:hint="eastAsia"/>
          <w:sz w:val="24"/>
        </w:rPr>
        <w:t>号</w:t>
      </w:r>
    </w:p>
    <w:p w14:paraId="68DE93D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3DD986A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注册资本：壹亿元人民币</w:t>
      </w:r>
    </w:p>
    <w:p w14:paraId="5D0E8FD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2B07A7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经营范围：</w:t>
      </w:r>
      <w:r>
        <w:rPr>
          <w:rFonts w:ascii="彩虹粗仿宋" w:eastAsia="彩虹粗仿宋" w:hAnsi="宋体" w:cs="Arial"/>
          <w:sz w:val="24"/>
        </w:rPr>
        <w:t>基金募集、基金销售、资产管理和中国证监会许可的其他业务</w:t>
      </w:r>
    </w:p>
    <w:p w14:paraId="17577895"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11B9B2F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1C126D9E"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A04045E"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572845F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3F10067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64D3F95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312363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14:paraId="5CB7604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01F584C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注册资本：贰仟伍佰亿壹仟零玖拾柒万柒仟肆佰捌拾陆元整</w:t>
      </w:r>
    </w:p>
    <w:p w14:paraId="42F25E0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670D95FF" w14:textId="77777777" w:rsidR="00197DF6" w:rsidRDefault="00690C9A">
      <w:pPr>
        <w:tabs>
          <w:tab w:val="left" w:pos="540"/>
        </w:tabs>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Pr>
          <w:rFonts w:ascii="彩虹粗仿宋" w:eastAsia="彩虹粗仿宋" w:hAnsi="宋体" w:cs="Arial" w:hint="eastAsia"/>
          <w:sz w:val="24"/>
        </w:rPr>
        <w:lastRenderedPageBreak/>
        <w:t>国银行业监督管理机构等监管部门批准的其他业务。</w:t>
      </w:r>
    </w:p>
    <w:p w14:paraId="0F40409D" w14:textId="77777777" w:rsidR="00197DF6" w:rsidRDefault="00197DF6">
      <w:pPr>
        <w:spacing w:line="360" w:lineRule="auto"/>
        <w:rPr>
          <w:rFonts w:ascii="彩虹粗仿宋" w:eastAsia="彩虹粗仿宋"/>
          <w:sz w:val="24"/>
        </w:rPr>
      </w:pPr>
    </w:p>
    <w:p w14:paraId="2EFB8CDF" w14:textId="77777777" w:rsidR="00197DF6" w:rsidRDefault="00690C9A">
      <w:pPr>
        <w:pStyle w:val="2"/>
        <w:spacing w:before="0" w:after="0" w:line="360" w:lineRule="auto"/>
        <w:jc w:val="center"/>
        <w:rPr>
          <w:rFonts w:ascii="彩虹粗仿宋" w:eastAsia="彩虹粗仿宋"/>
          <w:sz w:val="30"/>
        </w:rPr>
      </w:pPr>
      <w:bookmarkStart w:id="2" w:name="_Toc78446124"/>
      <w:r>
        <w:rPr>
          <w:rFonts w:ascii="彩虹粗仿宋" w:eastAsia="彩虹粗仿宋" w:hint="eastAsia"/>
          <w:sz w:val="30"/>
        </w:rPr>
        <w:t>二、基金托管协议的依据、目的和原则</w:t>
      </w:r>
      <w:bookmarkEnd w:id="2"/>
    </w:p>
    <w:p w14:paraId="03580595" w14:textId="77777777" w:rsidR="00197DF6" w:rsidRDefault="00690C9A">
      <w:pPr>
        <w:adjustRightInd w:val="0"/>
        <w:snapToGrid w:val="0"/>
        <w:spacing w:line="360" w:lineRule="auto"/>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62DACBF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民法典》、《中华人民共和国证券投资基金法》（以下简称《基金法》）、《公开募集证券投资基金销售机构监督管理办法》（以下简称《销售办法》）、《公开募集证券投资基金运作管理办法》（以下简称《运作办法》）、《公开募集证券投资基金信息披露管理办法》（以下简称《信息披露办法》）、《公开募集开放式证券投资基金流动性风险管理规定》</w:t>
      </w:r>
      <w:r>
        <w:rPr>
          <w:rFonts w:ascii="彩虹粗仿宋" w:eastAsia="彩虹粗仿宋" w:hAnsi="宋体" w:cs="Arial" w:hint="eastAsia"/>
          <w:kern w:val="0"/>
          <w:sz w:val="24"/>
          <w:lang w:val="en-GB"/>
        </w:rPr>
        <w:t>（以下简称《流动性风险规定》）</w:t>
      </w:r>
      <w:r>
        <w:rPr>
          <w:rFonts w:ascii="彩虹粗仿宋" w:eastAsia="彩虹粗仿宋" w:hAnsi="宋体" w:cs="Arial" w:hint="eastAsia"/>
          <w:sz w:val="24"/>
        </w:rPr>
        <w:t>、《</w:t>
      </w:r>
      <w:r w:rsidR="007627A8">
        <w:rPr>
          <w:rFonts w:ascii="彩虹粗仿宋" w:eastAsia="彩虹粗仿宋" w:hAnsi="宋体" w:cs="Arial" w:hint="eastAsia"/>
          <w:kern w:val="0"/>
          <w:sz w:val="24"/>
        </w:rPr>
        <w:t>信澳颐宁养老目标一年持有期混合型基金中基金（FOF）</w:t>
      </w:r>
      <w:r>
        <w:rPr>
          <w:rFonts w:ascii="彩虹粗仿宋" w:eastAsia="彩虹粗仿宋" w:hAnsi="宋体" w:cs="Arial" w:hint="eastAsia"/>
          <w:kern w:val="0"/>
          <w:sz w:val="24"/>
          <w:lang w:val="en-GB"/>
        </w:rPr>
        <w:t>基金合同</w:t>
      </w:r>
      <w:r>
        <w:rPr>
          <w:rFonts w:ascii="彩虹粗仿宋" w:eastAsia="彩虹粗仿宋" w:hAnsi="宋体" w:cs="Arial" w:hint="eastAsia"/>
          <w:sz w:val="24"/>
        </w:rPr>
        <w:t>》（以下简称《基金合同》）及其他有关规定订立。</w:t>
      </w:r>
    </w:p>
    <w:p w14:paraId="7ECEB9D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5BBC260D" w14:textId="77777777" w:rsidR="00197DF6" w:rsidRDefault="00690C9A">
      <w:pPr>
        <w:adjustRightInd w:val="0"/>
        <w:snapToGrid w:val="0"/>
        <w:spacing w:line="360" w:lineRule="auto"/>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0C9C5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6AD754E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1E0254F" w14:textId="77777777" w:rsidR="00197DF6" w:rsidRDefault="00197DF6">
      <w:pPr>
        <w:spacing w:line="360" w:lineRule="auto"/>
        <w:rPr>
          <w:rFonts w:ascii="彩虹粗仿宋" w:eastAsia="彩虹粗仿宋"/>
          <w:sz w:val="24"/>
        </w:rPr>
      </w:pPr>
    </w:p>
    <w:p w14:paraId="6F04455A" w14:textId="77777777" w:rsidR="00197DF6" w:rsidRDefault="00690C9A">
      <w:pPr>
        <w:pStyle w:val="2"/>
        <w:spacing w:before="0" w:after="0" w:line="360" w:lineRule="auto"/>
        <w:jc w:val="center"/>
        <w:rPr>
          <w:rFonts w:ascii="彩虹粗仿宋" w:eastAsia="彩虹粗仿宋"/>
          <w:sz w:val="30"/>
          <w:szCs w:val="24"/>
        </w:rPr>
      </w:pPr>
      <w:bookmarkStart w:id="3" w:name="_Toc78446125"/>
      <w:r>
        <w:rPr>
          <w:rFonts w:ascii="彩虹粗仿宋" w:eastAsia="彩虹粗仿宋" w:hint="eastAsia"/>
          <w:sz w:val="30"/>
        </w:rPr>
        <w:t>三、基金托管人对基金管理人的业务监督和核查</w:t>
      </w:r>
      <w:bookmarkEnd w:id="3"/>
    </w:p>
    <w:p w14:paraId="11E57EF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w:t>
      </w:r>
      <w:r>
        <w:rPr>
          <w:rFonts w:ascii="彩虹粗仿宋" w:eastAsia="彩虹粗仿宋" w:hAnsi="宋体" w:cs="Arial" w:hint="eastAsia"/>
          <w:sz w:val="24"/>
        </w:rPr>
        <w:lastRenderedPageBreak/>
        <w:t>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2C457BF7" w14:textId="633A6203" w:rsidR="00197DF6" w:rsidRDefault="00AF05DE">
      <w:pPr>
        <w:adjustRightInd w:val="0"/>
        <w:snapToGrid w:val="0"/>
        <w:spacing w:line="360" w:lineRule="auto"/>
        <w:ind w:firstLineChars="200" w:firstLine="480"/>
        <w:rPr>
          <w:rFonts w:ascii="彩虹粗仿宋" w:eastAsia="彩虹粗仿宋" w:hAnsi="宋体" w:cs="Arial"/>
          <w:sz w:val="24"/>
        </w:rPr>
      </w:pPr>
      <w:bookmarkStart w:id="4" w:name="_Hlk40385468"/>
      <w:r w:rsidRPr="00AF05DE">
        <w:rPr>
          <w:rFonts w:ascii="彩虹粗仿宋" w:eastAsia="彩虹粗仿宋" w:hAnsi="宋体" w:cs="Arial" w:hint="eastAsia"/>
          <w:sz w:val="24"/>
        </w:rPr>
        <w:t>本基金的投资范围为具有良好流动性的金融工具，包括经中国证监会依法核准或注册的公开募集的证券投资基金（包括QDII基金、香港互认基金及其他经中国证监会依法核准或注册的基金）、国内依法发行上市的股票（包括创业板及其他经中国证监会核准上市的股票及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以及法律法规或中国证监会允许基金投资的其他金融工具（但须符合中国证监会相关规定）。</w:t>
      </w:r>
    </w:p>
    <w:p w14:paraId="00B17439"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7837D857" w14:textId="77777777" w:rsidR="00134D44" w:rsidRPr="00134D44" w:rsidRDefault="00134D44" w:rsidP="00134D44">
      <w:pPr>
        <w:adjustRightInd w:val="0"/>
        <w:snapToGrid w:val="0"/>
        <w:spacing w:line="360" w:lineRule="auto"/>
        <w:ind w:firstLineChars="200" w:firstLine="480"/>
        <w:rPr>
          <w:rFonts w:ascii="彩虹粗仿宋" w:eastAsia="彩虹粗仿宋" w:hAnsi="宋体" w:cs="Arial"/>
          <w:sz w:val="24"/>
        </w:rPr>
      </w:pPr>
      <w:r w:rsidRPr="00134D44">
        <w:rPr>
          <w:rFonts w:ascii="彩虹粗仿宋" w:eastAsia="彩虹粗仿宋" w:hAnsi="宋体" w:cs="Arial" w:hint="eastAsia"/>
          <w:sz w:val="24"/>
        </w:rPr>
        <w:t>本基金的投资组合比例为：本基金投资于经中国证监会依法核准或注册的公开募集的基金份额的资产不低于基金资产的80%；投资于股票（含存托凭证）、股票型基金、混合型基金和商品基金（含商品期货基金和黄金ETF）等品种的比例合计不超过30%；投资于港股通标的股票不超过股票资产的50%。本基金保持现金或者到期日在一年以内的政府债券不低于基金资产净值的5%，其中现金不包括结算备付金、存出保证金、应收申购款等。</w:t>
      </w:r>
    </w:p>
    <w:p w14:paraId="11736E68" w14:textId="17281367" w:rsidR="00134D44" w:rsidRPr="00134D44" w:rsidRDefault="00134D44" w:rsidP="00134D44">
      <w:pPr>
        <w:adjustRightInd w:val="0"/>
        <w:snapToGrid w:val="0"/>
        <w:spacing w:line="360" w:lineRule="auto"/>
        <w:ind w:firstLineChars="200" w:firstLine="480"/>
        <w:rPr>
          <w:rFonts w:ascii="彩虹粗仿宋" w:eastAsia="彩虹粗仿宋" w:hAnsi="宋体" w:cs="Arial"/>
          <w:sz w:val="24"/>
        </w:rPr>
      </w:pPr>
      <w:r w:rsidRPr="00134D44">
        <w:rPr>
          <w:rFonts w:ascii="彩虹粗仿宋" w:eastAsia="彩虹粗仿宋" w:hAnsi="宋体" w:cs="Arial" w:hint="eastAsia"/>
          <w:sz w:val="24"/>
        </w:rPr>
        <w:lastRenderedPageBreak/>
        <w:t>本基金投资于商品基金（含商品期货基金和黄金ETF）的比例不超过基金资产的10%；投资于货币市场基金的比例不超过基金资产的15%；投资于QDII基金和香港互认基金的比例合计不超过基金资产的20%</w:t>
      </w:r>
      <w:bookmarkStart w:id="5" w:name="_GoBack"/>
      <w:bookmarkEnd w:id="5"/>
      <w:r w:rsidRPr="00134D44">
        <w:rPr>
          <w:rFonts w:ascii="彩虹粗仿宋" w:eastAsia="彩虹粗仿宋" w:hAnsi="宋体" w:cs="Arial" w:hint="eastAsia"/>
          <w:sz w:val="24"/>
        </w:rPr>
        <w:t>。</w:t>
      </w:r>
    </w:p>
    <w:p w14:paraId="145F355F" w14:textId="77777777" w:rsidR="00134D44" w:rsidRPr="00134D44" w:rsidRDefault="00134D44" w:rsidP="00134D44">
      <w:pPr>
        <w:adjustRightInd w:val="0"/>
        <w:snapToGrid w:val="0"/>
        <w:spacing w:line="360" w:lineRule="auto"/>
        <w:ind w:firstLineChars="200" w:firstLine="480"/>
        <w:rPr>
          <w:rFonts w:ascii="彩虹粗仿宋" w:eastAsia="彩虹粗仿宋" w:hAnsi="宋体" w:cs="Arial"/>
          <w:sz w:val="24"/>
        </w:rPr>
      </w:pPr>
      <w:r w:rsidRPr="00134D44">
        <w:rPr>
          <w:rFonts w:ascii="彩虹粗仿宋" w:eastAsia="彩虹粗仿宋" w:hAnsi="宋体" w:cs="Arial" w:hint="eastAsia"/>
          <w:sz w:val="24"/>
        </w:rPr>
        <w:t>本基金投资于权益类资产（股票（含存托凭证）、股票型基金、混合型基金）的战略配置目标比例中枢为20%，其中，上述权益类资产向上、向下的调整幅度最高分别为5%及10%，即权益类资产占基金资产的比例为10%-25%。</w:t>
      </w:r>
    </w:p>
    <w:p w14:paraId="238F29B9" w14:textId="77777777" w:rsidR="00134D44" w:rsidRPr="00134D44" w:rsidRDefault="00134D44" w:rsidP="00134D44">
      <w:pPr>
        <w:adjustRightInd w:val="0"/>
        <w:snapToGrid w:val="0"/>
        <w:spacing w:line="360" w:lineRule="auto"/>
        <w:ind w:firstLineChars="200" w:firstLine="480"/>
        <w:rPr>
          <w:rFonts w:ascii="彩虹粗仿宋" w:eastAsia="彩虹粗仿宋" w:hAnsi="宋体" w:cs="Arial"/>
          <w:sz w:val="24"/>
        </w:rPr>
      </w:pPr>
      <w:r w:rsidRPr="00134D44">
        <w:rPr>
          <w:rFonts w:ascii="彩虹粗仿宋" w:eastAsia="彩虹粗仿宋" w:hAnsi="宋体" w:cs="Arial" w:hint="eastAsia"/>
          <w:sz w:val="24"/>
        </w:rPr>
        <w:t>其中，计入上述比例的权益类资产的混合型基金需符合下列两个条件之一：</w:t>
      </w:r>
    </w:p>
    <w:p w14:paraId="46405820" w14:textId="77777777" w:rsidR="00134D44" w:rsidRPr="00134D44" w:rsidRDefault="00134D44" w:rsidP="00134D44">
      <w:pPr>
        <w:adjustRightInd w:val="0"/>
        <w:snapToGrid w:val="0"/>
        <w:spacing w:line="360" w:lineRule="auto"/>
        <w:ind w:firstLineChars="200" w:firstLine="480"/>
        <w:rPr>
          <w:rFonts w:ascii="彩虹粗仿宋" w:eastAsia="彩虹粗仿宋" w:hAnsi="宋体" w:cs="Arial"/>
          <w:sz w:val="24"/>
        </w:rPr>
      </w:pPr>
      <w:r w:rsidRPr="00134D44">
        <w:rPr>
          <w:rFonts w:ascii="彩虹粗仿宋" w:eastAsia="彩虹粗仿宋" w:hAnsi="宋体" w:cs="Arial" w:hint="eastAsia"/>
          <w:sz w:val="24"/>
        </w:rPr>
        <w:t>1、基金合同约定股票资产投资比例不低于基金资产60%的混合型基金；</w:t>
      </w:r>
    </w:p>
    <w:p w14:paraId="2D81AD20" w14:textId="77777777" w:rsidR="00134D44" w:rsidRPr="00134D44" w:rsidRDefault="00134D44" w:rsidP="00134D44">
      <w:pPr>
        <w:adjustRightInd w:val="0"/>
        <w:snapToGrid w:val="0"/>
        <w:spacing w:line="360" w:lineRule="auto"/>
        <w:ind w:firstLineChars="200" w:firstLine="480"/>
        <w:rPr>
          <w:rFonts w:ascii="彩虹粗仿宋" w:eastAsia="彩虹粗仿宋" w:hAnsi="宋体" w:cs="Arial"/>
          <w:sz w:val="24"/>
        </w:rPr>
      </w:pPr>
      <w:r w:rsidRPr="00134D44">
        <w:rPr>
          <w:rFonts w:ascii="彩虹粗仿宋" w:eastAsia="彩虹粗仿宋" w:hAnsi="宋体" w:cs="Arial" w:hint="eastAsia"/>
          <w:sz w:val="24"/>
        </w:rPr>
        <w:t>2、根据基金披露的定期报告，最近四个季度中任一季度股票资产占基金资产比例均不低于60%。</w:t>
      </w:r>
    </w:p>
    <w:p w14:paraId="3797DDCB" w14:textId="27AFD6BA" w:rsidR="00197DF6" w:rsidRDefault="00134D44">
      <w:pPr>
        <w:adjustRightInd w:val="0"/>
        <w:snapToGrid w:val="0"/>
        <w:spacing w:line="360" w:lineRule="auto"/>
        <w:ind w:firstLineChars="200" w:firstLine="480"/>
        <w:rPr>
          <w:rFonts w:ascii="彩虹粗仿宋" w:eastAsia="彩虹粗仿宋" w:hAnsi="宋体" w:cs="Arial"/>
          <w:sz w:val="24"/>
        </w:rPr>
      </w:pPr>
      <w:r w:rsidRPr="00134D44">
        <w:rPr>
          <w:rFonts w:ascii="彩虹粗仿宋" w:eastAsia="彩虹粗仿宋" w:hAnsi="宋体" w:cs="Arial" w:hint="eastAsia"/>
          <w:sz w:val="24"/>
        </w:rPr>
        <w:t>如果法律法规或监管机构对该比例要求有变更的，基金管理人在履行适当程序后，本基金的投资比例会做相应调整。</w:t>
      </w:r>
    </w:p>
    <w:p w14:paraId="58248777"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14:paraId="0C6DCE74" w14:textId="61147AB7" w:rsidR="00197DF6" w:rsidRDefault="00690C9A">
      <w:pPr>
        <w:adjustRightInd w:val="0"/>
        <w:snapToGrid w:val="0"/>
        <w:spacing w:line="360" w:lineRule="auto"/>
        <w:ind w:firstLineChars="200" w:firstLine="480"/>
        <w:rPr>
          <w:rFonts w:ascii="彩虹粗仿宋" w:eastAsia="彩虹粗仿宋"/>
          <w:i/>
          <w:sz w:val="24"/>
        </w:rPr>
      </w:pPr>
      <w:r>
        <w:rPr>
          <w:rFonts w:ascii="彩虹粗仿宋" w:eastAsia="彩虹粗仿宋"/>
          <w:sz w:val="24"/>
        </w:rPr>
        <w:t>1.</w:t>
      </w:r>
      <w:r w:rsidR="00134D44" w:rsidRPr="00134D44">
        <w:rPr>
          <w:rFonts w:hint="eastAsia"/>
        </w:rPr>
        <w:t xml:space="preserve"> </w:t>
      </w:r>
      <w:r w:rsidR="00134D44" w:rsidRPr="00134D44">
        <w:rPr>
          <w:rFonts w:ascii="彩虹粗仿宋" w:eastAsia="彩虹粗仿宋" w:hint="eastAsia"/>
          <w:sz w:val="24"/>
        </w:rPr>
        <w:t>本基金80%以上基金资产投资于经中国证监会依法核准或注册的公开募集的基金份额（包括QDII基金、香港互认基金及其他经中国证监会依法核准或注册的基金），投资于股票（含存托凭证）、股票型基金、混合型基金和商品基金（含商品期货基金和黄金ETF）等品种的比例合计不超过30%，投资于港股通标的股票不超过股票资产的50%；</w:t>
      </w:r>
    </w:p>
    <w:p w14:paraId="6B95F308" w14:textId="31870139"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2.</w:t>
      </w:r>
      <w:r w:rsidR="00134D44" w:rsidRPr="00134D44">
        <w:rPr>
          <w:rFonts w:hint="eastAsia"/>
        </w:rPr>
        <w:t xml:space="preserve"> </w:t>
      </w:r>
      <w:r w:rsidR="00134D44" w:rsidRPr="00134D44">
        <w:rPr>
          <w:rFonts w:ascii="彩虹粗仿宋" w:eastAsia="彩虹粗仿宋" w:hint="eastAsia"/>
          <w:sz w:val="24"/>
        </w:rPr>
        <w:t>本基金投资于权益类资产（股票（含存托凭证）、股票型基金、混合型基金）的战略配置目标比例中枢20%，其中，上述权益类资产向上、向下的调整幅度最高分别为5%及10%，即权益类资产占基金资产的比例为10%-25%，其</w:t>
      </w:r>
      <w:r w:rsidR="00134D44" w:rsidRPr="00134D44">
        <w:rPr>
          <w:rFonts w:ascii="彩虹粗仿宋" w:eastAsia="彩虹粗仿宋" w:hint="eastAsia"/>
          <w:sz w:val="24"/>
        </w:rPr>
        <w:lastRenderedPageBreak/>
        <w:t>中，权益类资产中的混合型基金，满足基金合同约定股票资产投资比例不低于基金资产60%，或者其最近四个季度报告披露的持有股票市值占基金资产比例均不低于60%；</w:t>
      </w:r>
    </w:p>
    <w:p w14:paraId="72997144" w14:textId="065A844B" w:rsidR="006D2E1E" w:rsidRPr="006D2E1E" w:rsidRDefault="00690C9A" w:rsidP="006D2E1E">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3.</w:t>
      </w:r>
      <w:r w:rsidR="00134D44" w:rsidRPr="00134D44">
        <w:rPr>
          <w:rFonts w:hint="eastAsia"/>
        </w:rPr>
        <w:t xml:space="preserve"> </w:t>
      </w:r>
      <w:r w:rsidR="00134D44" w:rsidRPr="00134D44">
        <w:rPr>
          <w:rFonts w:ascii="彩虹粗仿宋" w:eastAsia="彩虹粗仿宋" w:hint="eastAsia"/>
          <w:sz w:val="24"/>
        </w:rPr>
        <w:t>本基金保持不低于基金资产净值5％的现金或者到期日在一年以内的政府债券，其中现金不包括结算备付金、存出保证金和应收申购款等；</w:t>
      </w:r>
    </w:p>
    <w:p w14:paraId="039B252F" w14:textId="77777777" w:rsidR="006D2E1E" w:rsidRPr="006D2E1E" w:rsidRDefault="006D2E1E" w:rsidP="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4</w:t>
      </w:r>
      <w:r>
        <w:rPr>
          <w:rFonts w:ascii="彩虹粗仿宋" w:eastAsia="彩虹粗仿宋" w:hint="eastAsia"/>
          <w:sz w:val="24"/>
        </w:rPr>
        <w:t>.</w:t>
      </w:r>
      <w:r w:rsidRPr="006D2E1E">
        <w:rPr>
          <w:rFonts w:ascii="彩虹粗仿宋" w:eastAsia="彩虹粗仿宋" w:hint="eastAsia"/>
          <w:sz w:val="24"/>
        </w:rPr>
        <w:t>本基金持有单只基金的市值，不高于本基金资产净值的20%，且不得 持有其他基金中基金；</w:t>
      </w:r>
    </w:p>
    <w:p w14:paraId="71EE29B4" w14:textId="58205EDB" w:rsidR="006D2E1E" w:rsidRPr="006D2E1E" w:rsidRDefault="006D2E1E" w:rsidP="006D2E1E">
      <w:pPr>
        <w:adjustRightInd w:val="0"/>
        <w:snapToGrid w:val="0"/>
        <w:spacing w:line="360" w:lineRule="auto"/>
        <w:ind w:firstLineChars="200" w:firstLine="480"/>
        <w:rPr>
          <w:rFonts w:ascii="彩虹粗仿宋" w:eastAsia="彩虹粗仿宋"/>
          <w:sz w:val="24"/>
        </w:rPr>
      </w:pPr>
      <w:r w:rsidRPr="006D2E1E">
        <w:rPr>
          <w:rFonts w:ascii="彩虹粗仿宋" w:eastAsia="彩虹粗仿宋" w:hint="eastAsia"/>
          <w:sz w:val="24"/>
        </w:rPr>
        <w:t>5</w:t>
      </w:r>
      <w:r>
        <w:rPr>
          <w:rFonts w:ascii="彩虹粗仿宋" w:eastAsia="彩虹粗仿宋" w:hint="eastAsia"/>
          <w:sz w:val="24"/>
        </w:rPr>
        <w:t>.</w:t>
      </w:r>
      <w:r w:rsidRPr="006D2E1E">
        <w:rPr>
          <w:rFonts w:ascii="彩虹粗仿宋" w:eastAsia="彩虹粗仿宋" w:hint="eastAsia"/>
          <w:sz w:val="24"/>
        </w:rPr>
        <w:t>本基金管理人管理的</w:t>
      </w:r>
      <w:r w:rsidR="00773B40" w:rsidRPr="001270F4">
        <w:rPr>
          <w:rFonts w:ascii="彩虹粗仿宋" w:eastAsia="彩虹粗仿宋" w:hint="eastAsia"/>
          <w:sz w:val="24"/>
        </w:rPr>
        <w:t>且由本基金托管人托管的</w:t>
      </w:r>
      <w:r w:rsidRPr="006D2E1E">
        <w:rPr>
          <w:rFonts w:ascii="彩虹粗仿宋" w:eastAsia="彩虹粗仿宋" w:hint="eastAsia"/>
          <w:sz w:val="24"/>
        </w:rPr>
        <w:t>全部基金（ETF联接基金除外）持有一只基金不得超过被投资基金净资产的20%，被投资基金净资产规模以最近定期报告披露 的规模为准；</w:t>
      </w:r>
    </w:p>
    <w:p w14:paraId="58C2CFFB" w14:textId="50860D7C" w:rsidR="006D2E1E" w:rsidRPr="006D2E1E" w:rsidRDefault="006D2E1E" w:rsidP="006D2E1E">
      <w:pPr>
        <w:adjustRightInd w:val="0"/>
        <w:snapToGrid w:val="0"/>
        <w:spacing w:line="360" w:lineRule="auto"/>
        <w:ind w:firstLineChars="200" w:firstLine="480"/>
        <w:rPr>
          <w:rFonts w:ascii="彩虹粗仿宋" w:eastAsia="彩虹粗仿宋"/>
          <w:sz w:val="24"/>
        </w:rPr>
      </w:pPr>
      <w:r w:rsidRPr="006D2E1E">
        <w:rPr>
          <w:rFonts w:ascii="彩虹粗仿宋" w:eastAsia="彩虹粗仿宋" w:hint="eastAsia"/>
          <w:sz w:val="24"/>
        </w:rPr>
        <w:t>6</w:t>
      </w:r>
      <w:r>
        <w:rPr>
          <w:rFonts w:ascii="彩虹粗仿宋" w:eastAsia="彩虹粗仿宋" w:hint="eastAsia"/>
          <w:sz w:val="24"/>
        </w:rPr>
        <w:t>.</w:t>
      </w:r>
      <w:r w:rsidRPr="006D2E1E">
        <w:rPr>
          <w:rFonts w:ascii="彩虹粗仿宋" w:eastAsia="彩虹粗仿宋" w:hint="eastAsia"/>
          <w:sz w:val="24"/>
        </w:rPr>
        <w:t>本基金投资其他基金时，被投资基金的运作期限不少于2年，最近2 年平均季末净资产应当不低于2亿元；被投资基金为指数基金、ETF和商品基金的，运作期应当不少于1年，最近定期报告披露的季末基金净资产不低于1亿元；</w:t>
      </w:r>
      <w:r w:rsidR="00773B40" w:rsidRPr="006D2E1E" w:rsidDel="00773B40">
        <w:rPr>
          <w:rFonts w:ascii="彩虹粗仿宋" w:eastAsia="彩虹粗仿宋" w:hint="eastAsia"/>
          <w:sz w:val="24"/>
        </w:rPr>
        <w:t xml:space="preserve"> </w:t>
      </w:r>
    </w:p>
    <w:p w14:paraId="70F0E189" w14:textId="032B74B5" w:rsidR="006D2E1E" w:rsidRPr="006D2E1E" w:rsidRDefault="005F17DE" w:rsidP="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7</w:t>
      </w:r>
      <w:r w:rsidR="006D2E1E">
        <w:rPr>
          <w:rFonts w:ascii="彩虹粗仿宋" w:eastAsia="彩虹粗仿宋" w:hint="eastAsia"/>
          <w:sz w:val="24"/>
        </w:rPr>
        <w:t>.</w:t>
      </w:r>
      <w:r w:rsidR="00AF05DE" w:rsidRPr="00AF05DE">
        <w:rPr>
          <w:rFonts w:hint="eastAsia"/>
        </w:rPr>
        <w:t xml:space="preserve"> </w:t>
      </w:r>
      <w:r w:rsidR="00AF05DE" w:rsidRPr="00AF05DE">
        <w:rPr>
          <w:rFonts w:ascii="彩虹粗仿宋" w:eastAsia="彩虹粗仿宋" w:hint="eastAsia"/>
          <w:sz w:val="24"/>
        </w:rPr>
        <w:t>在本基金开放日，本基金投资于流通受限基金的市值不得超过基金资产净值的 10%；流通受限基金是指封闭运作基金、定期开放基金等由基金合同规定明确在一定期限锁定期内不可赎回的基金，但不包括 ETF、LOF 等可上市交易的基金；</w:t>
      </w:r>
    </w:p>
    <w:p w14:paraId="64093D07" w14:textId="7D20A3F8" w:rsidR="006D2E1E" w:rsidRPr="006D2E1E" w:rsidRDefault="005F17DE" w:rsidP="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8</w:t>
      </w:r>
      <w:r w:rsidR="006D2E1E">
        <w:rPr>
          <w:rFonts w:ascii="彩虹粗仿宋" w:eastAsia="彩虹粗仿宋"/>
          <w:sz w:val="24"/>
        </w:rPr>
        <w:t>.</w:t>
      </w:r>
      <w:r w:rsidR="006D2E1E" w:rsidRPr="006D2E1E">
        <w:rPr>
          <w:rFonts w:ascii="彩虹粗仿宋" w:eastAsia="彩虹粗仿宋" w:hint="eastAsia"/>
          <w:sz w:val="24"/>
        </w:rPr>
        <w:t>本基金可投资于QDII基金，但不得持有具有复杂、衍生品性质的基金份额，包括分级基金和中国证监会认定的其他基金份额；</w:t>
      </w:r>
    </w:p>
    <w:p w14:paraId="517723E9" w14:textId="5ECAF463" w:rsidR="006D2E1E" w:rsidRDefault="005F17DE" w:rsidP="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9</w:t>
      </w:r>
      <w:r w:rsidR="006D2E1E">
        <w:rPr>
          <w:rFonts w:ascii="彩虹粗仿宋" w:eastAsia="彩虹粗仿宋"/>
          <w:sz w:val="24"/>
        </w:rPr>
        <w:t>.</w:t>
      </w:r>
      <w:r w:rsidR="006D2E1E" w:rsidRPr="006D2E1E">
        <w:rPr>
          <w:rFonts w:ascii="彩虹粗仿宋" w:eastAsia="彩虹粗仿宋" w:hint="eastAsia"/>
          <w:sz w:val="24"/>
        </w:rPr>
        <w:t>本基金投资于商品基金（含商品期货基金和黄金ETF）的比例不得超过基金资产的10%。</w:t>
      </w:r>
    </w:p>
    <w:p w14:paraId="5907D2ED" w14:textId="0E9705E5" w:rsidR="00134D44"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w:t>
      </w:r>
      <w:r w:rsidR="005F17DE">
        <w:rPr>
          <w:rFonts w:ascii="彩虹粗仿宋" w:eastAsia="彩虹粗仿宋"/>
          <w:sz w:val="24"/>
        </w:rPr>
        <w:t>0</w:t>
      </w:r>
      <w:r>
        <w:rPr>
          <w:rFonts w:ascii="彩虹粗仿宋" w:eastAsia="彩虹粗仿宋" w:hint="eastAsia"/>
          <w:sz w:val="24"/>
        </w:rPr>
        <w:t>.</w:t>
      </w:r>
      <w:r w:rsidR="00134D44" w:rsidRPr="00134D44">
        <w:rPr>
          <w:rFonts w:hint="eastAsia"/>
        </w:rPr>
        <w:t xml:space="preserve"> </w:t>
      </w:r>
      <w:r w:rsidR="00134D44" w:rsidRPr="00134D44">
        <w:rPr>
          <w:rFonts w:ascii="彩虹粗仿宋" w:eastAsia="彩虹粗仿宋" w:hint="eastAsia"/>
          <w:sz w:val="24"/>
        </w:rPr>
        <w:t>本基金投资于QDII基金和香港互认基金的比例合计不超过基金资产的</w:t>
      </w:r>
      <w:r w:rsidR="00134D44" w:rsidRPr="00134D44">
        <w:rPr>
          <w:rFonts w:ascii="彩虹粗仿宋" w:eastAsia="彩虹粗仿宋" w:hint="eastAsia"/>
          <w:sz w:val="24"/>
        </w:rPr>
        <w:lastRenderedPageBreak/>
        <w:t>20%；</w:t>
      </w:r>
    </w:p>
    <w:p w14:paraId="62A990D6" w14:textId="52C9CAF4" w:rsidR="00197DF6" w:rsidRDefault="00134D44">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11.</w:t>
      </w:r>
      <w:r w:rsidR="00690C9A">
        <w:rPr>
          <w:rFonts w:ascii="彩虹粗仿宋" w:eastAsia="彩虹粗仿宋" w:hint="eastAsia"/>
          <w:sz w:val="24"/>
        </w:rPr>
        <w:t>本基金持有一家公司发行的证券（</w:t>
      </w:r>
      <w:r w:rsidR="00031170" w:rsidRPr="00031170">
        <w:rPr>
          <w:rFonts w:ascii="彩虹粗仿宋" w:eastAsia="彩虹粗仿宋" w:hint="eastAsia"/>
          <w:sz w:val="24"/>
        </w:rPr>
        <w:t>不含本基金所投资的基金份额，</w:t>
      </w:r>
      <w:r w:rsidR="00690C9A">
        <w:rPr>
          <w:rFonts w:ascii="彩虹粗仿宋" w:eastAsia="彩虹粗仿宋" w:hint="eastAsia"/>
          <w:sz w:val="24"/>
        </w:rPr>
        <w:t>同一家公司在境内和香港同时上市的A+H股合计计算），其市值不超过基金资产净值的10％；</w:t>
      </w:r>
    </w:p>
    <w:p w14:paraId="1E2650DD" w14:textId="5991D31D" w:rsidR="00197DF6" w:rsidRDefault="005F17DE">
      <w:pPr>
        <w:adjustRightInd w:val="0"/>
        <w:snapToGrid w:val="0"/>
        <w:spacing w:line="360" w:lineRule="auto"/>
        <w:ind w:firstLineChars="200" w:firstLine="480"/>
        <w:rPr>
          <w:rFonts w:ascii="彩虹粗仿宋" w:eastAsia="彩虹粗仿宋"/>
          <w:sz w:val="24"/>
        </w:rPr>
      </w:pPr>
      <w:r>
        <w:rPr>
          <w:rFonts w:ascii="彩虹粗仿宋" w:eastAsia="彩虹粗仿宋"/>
          <w:sz w:val="24"/>
        </w:rPr>
        <w:t>1</w:t>
      </w:r>
      <w:r w:rsidR="00134D44">
        <w:rPr>
          <w:rFonts w:ascii="彩虹粗仿宋" w:eastAsia="彩虹粗仿宋"/>
          <w:sz w:val="24"/>
        </w:rPr>
        <w:t>2</w:t>
      </w:r>
      <w:r w:rsidR="00690C9A">
        <w:rPr>
          <w:rFonts w:ascii="彩虹粗仿宋" w:eastAsia="彩虹粗仿宋"/>
          <w:sz w:val="24"/>
        </w:rPr>
        <w:t>.</w:t>
      </w:r>
      <w:r w:rsidR="00690C9A">
        <w:rPr>
          <w:rFonts w:ascii="彩虹粗仿宋" w:eastAsia="彩虹粗仿宋" w:hint="eastAsia"/>
          <w:sz w:val="24"/>
        </w:rPr>
        <w:t>本基金管理人管理的且在本基金托管人处托管的全部基金持有一家公司发行的证券（</w:t>
      </w:r>
      <w:r w:rsidR="007658AB" w:rsidRPr="007658AB">
        <w:rPr>
          <w:rFonts w:ascii="彩虹粗仿宋" w:eastAsia="彩虹粗仿宋" w:hint="eastAsia"/>
          <w:sz w:val="24"/>
        </w:rPr>
        <w:t>不含本基金所投资的基金份额，</w:t>
      </w:r>
      <w:r w:rsidR="00690C9A">
        <w:rPr>
          <w:rFonts w:ascii="彩虹粗仿宋" w:eastAsia="彩虹粗仿宋" w:hint="eastAsia"/>
          <w:sz w:val="24"/>
        </w:rPr>
        <w:t>同一家公司在境内和香港同时上市的A+H股合计计算），不超过该证券的10％；</w:t>
      </w:r>
    </w:p>
    <w:p w14:paraId="3EF8F013" w14:textId="4A5CDD45" w:rsidR="00197DF6"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1</w:t>
      </w:r>
      <w:r w:rsidR="00134D44">
        <w:rPr>
          <w:rFonts w:ascii="彩虹粗仿宋" w:eastAsia="彩虹粗仿宋"/>
          <w:sz w:val="24"/>
        </w:rPr>
        <w:t>3</w:t>
      </w:r>
      <w:r w:rsidR="00690C9A">
        <w:rPr>
          <w:rFonts w:ascii="彩虹粗仿宋" w:eastAsia="彩虹粗仿宋" w:hint="eastAsia"/>
          <w:sz w:val="24"/>
        </w:rPr>
        <w:t>.本基金投资于同一原始权益人的各类资产支持证券的比例，不得超过基金资产净值的10％；</w:t>
      </w:r>
    </w:p>
    <w:p w14:paraId="6F1ECECF" w14:textId="67A182D2" w:rsidR="00197DF6"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1</w:t>
      </w:r>
      <w:r w:rsidR="00134D44">
        <w:rPr>
          <w:rFonts w:ascii="彩虹粗仿宋" w:eastAsia="彩虹粗仿宋"/>
          <w:sz w:val="24"/>
        </w:rPr>
        <w:t>4</w:t>
      </w:r>
      <w:r w:rsidR="00690C9A">
        <w:rPr>
          <w:rFonts w:ascii="彩虹粗仿宋" w:eastAsia="彩虹粗仿宋" w:hint="eastAsia"/>
          <w:sz w:val="24"/>
        </w:rPr>
        <w:t>.本基金持有的全部资产支持证券，其市值不得超过基金资产净值的20％；</w:t>
      </w:r>
    </w:p>
    <w:p w14:paraId="0BF0C719" w14:textId="3A249B90" w:rsidR="00197DF6"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1</w:t>
      </w:r>
      <w:r w:rsidR="00134D44">
        <w:rPr>
          <w:rFonts w:ascii="彩虹粗仿宋" w:eastAsia="彩虹粗仿宋"/>
          <w:sz w:val="24"/>
        </w:rPr>
        <w:t>5</w:t>
      </w:r>
      <w:r w:rsidR="00690C9A">
        <w:rPr>
          <w:rFonts w:ascii="彩虹粗仿宋" w:eastAsia="彩虹粗仿宋" w:hint="eastAsia"/>
          <w:sz w:val="24"/>
        </w:rPr>
        <w:t>.本基金持有的同一(指同一信用级别)资产支持证券的比例，不得超过该资产支持证券规模的10％；</w:t>
      </w:r>
    </w:p>
    <w:p w14:paraId="2F12D323" w14:textId="2970C505" w:rsidR="00197DF6"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1</w:t>
      </w:r>
      <w:r w:rsidR="00134D44">
        <w:rPr>
          <w:rFonts w:ascii="彩虹粗仿宋" w:eastAsia="彩虹粗仿宋"/>
          <w:sz w:val="24"/>
        </w:rPr>
        <w:t>6</w:t>
      </w:r>
      <w:r w:rsidR="00690C9A">
        <w:rPr>
          <w:rFonts w:ascii="彩虹粗仿宋" w:eastAsia="彩虹粗仿宋" w:hint="eastAsia"/>
          <w:sz w:val="24"/>
        </w:rPr>
        <w:t>.本基金管理人管理的且在本基金托管人处托管的全部基金投资于同一原始权益人的各类资产支持证券，不得超过其各类资产支持证券合计规模的10％；</w:t>
      </w:r>
    </w:p>
    <w:p w14:paraId="003AC361" w14:textId="66432542" w:rsidR="00197DF6"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1</w:t>
      </w:r>
      <w:r w:rsidR="00134D44">
        <w:rPr>
          <w:rFonts w:ascii="彩虹粗仿宋" w:eastAsia="彩虹粗仿宋"/>
          <w:sz w:val="24"/>
        </w:rPr>
        <w:t>7</w:t>
      </w:r>
      <w:r w:rsidR="00690C9A">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696615A9" w14:textId="38F94A04" w:rsidR="00197DF6"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1</w:t>
      </w:r>
      <w:r w:rsidR="00134D44">
        <w:rPr>
          <w:rFonts w:ascii="彩虹粗仿宋" w:eastAsia="彩虹粗仿宋"/>
          <w:sz w:val="24"/>
        </w:rPr>
        <w:t>8</w:t>
      </w:r>
      <w:r w:rsidR="00690C9A">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0C59E1CB" w14:textId="4E994AA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w:t>
      </w:r>
      <w:r w:rsidR="00134D44">
        <w:rPr>
          <w:rFonts w:ascii="彩虹粗仿宋" w:eastAsia="彩虹粗仿宋"/>
          <w:sz w:val="24"/>
        </w:rPr>
        <w:t>9</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6F37F219" w14:textId="69D1C248" w:rsidR="00197DF6" w:rsidRDefault="00134D44">
      <w:pPr>
        <w:adjustRightInd w:val="0"/>
        <w:snapToGrid w:val="0"/>
        <w:spacing w:line="360" w:lineRule="auto"/>
        <w:ind w:firstLineChars="200" w:firstLine="480"/>
        <w:rPr>
          <w:rFonts w:ascii="彩虹粗仿宋" w:eastAsia="彩虹粗仿宋"/>
          <w:sz w:val="24"/>
        </w:rPr>
      </w:pPr>
      <w:r>
        <w:rPr>
          <w:rFonts w:ascii="彩虹粗仿宋" w:eastAsia="彩虹粗仿宋"/>
          <w:sz w:val="24"/>
        </w:rPr>
        <w:t>20</w:t>
      </w:r>
      <w:r w:rsidR="00690C9A">
        <w:rPr>
          <w:rFonts w:ascii="彩虹粗仿宋" w:eastAsia="彩虹粗仿宋" w:hint="eastAsia"/>
          <w:sz w:val="24"/>
        </w:rPr>
        <w:t>.本基金的基金资产总值不得超过基金资产净值的140%；</w:t>
      </w:r>
    </w:p>
    <w:p w14:paraId="504FA29D" w14:textId="2F17274A" w:rsidR="00197DF6"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2</w:t>
      </w:r>
      <w:r w:rsidR="00134D44">
        <w:rPr>
          <w:rFonts w:ascii="彩虹粗仿宋" w:eastAsia="彩虹粗仿宋"/>
          <w:sz w:val="24"/>
        </w:rPr>
        <w:t>1</w:t>
      </w:r>
      <w:r w:rsidR="00690C9A">
        <w:rPr>
          <w:rFonts w:ascii="彩虹粗仿宋" w:eastAsia="彩虹粗仿宋" w:hint="eastAsia"/>
          <w:sz w:val="24"/>
        </w:rPr>
        <w:t>.本基金主动投资于流动性受限资产的市值合计不得超过基金资产净值的15%。因证券市场波动、上市公司股票停牌、</w:t>
      </w:r>
      <w:r w:rsidR="007658AB" w:rsidRPr="007658AB">
        <w:rPr>
          <w:rFonts w:ascii="彩虹粗仿宋" w:eastAsia="彩虹粗仿宋" w:hint="eastAsia"/>
          <w:sz w:val="24"/>
        </w:rPr>
        <w:t>所投资基金暂停或延期办理赎回申请</w:t>
      </w:r>
      <w:r w:rsidR="007658AB">
        <w:rPr>
          <w:rFonts w:ascii="彩虹粗仿宋" w:eastAsia="彩虹粗仿宋" w:hint="eastAsia"/>
          <w:sz w:val="24"/>
        </w:rPr>
        <w:t>、</w:t>
      </w:r>
      <w:r w:rsidR="00690C9A">
        <w:rPr>
          <w:rFonts w:ascii="彩虹粗仿宋" w:eastAsia="彩虹粗仿宋" w:hint="eastAsia"/>
          <w:sz w:val="24"/>
        </w:rPr>
        <w:t>基金规模变动等基金管理人之外的因素致使基金不符合本项所规定比例限制的，基金管理人不得主动新增流动性受限资产的投资；</w:t>
      </w:r>
    </w:p>
    <w:p w14:paraId="1A1E52DB" w14:textId="264B0146" w:rsidR="00197DF6" w:rsidRDefault="006D2E1E">
      <w:pPr>
        <w:adjustRightInd w:val="0"/>
        <w:snapToGrid w:val="0"/>
        <w:spacing w:line="360" w:lineRule="auto"/>
        <w:ind w:firstLineChars="200" w:firstLine="480"/>
        <w:rPr>
          <w:bCs/>
          <w:sz w:val="24"/>
        </w:rPr>
      </w:pPr>
      <w:r>
        <w:rPr>
          <w:rFonts w:ascii="彩虹粗仿宋" w:eastAsia="彩虹粗仿宋"/>
          <w:sz w:val="24"/>
        </w:rPr>
        <w:t>2</w:t>
      </w:r>
      <w:r w:rsidR="00134D44">
        <w:rPr>
          <w:rFonts w:ascii="彩虹粗仿宋" w:eastAsia="彩虹粗仿宋"/>
          <w:sz w:val="24"/>
        </w:rPr>
        <w:t>2</w:t>
      </w:r>
      <w:r w:rsidR="00690C9A">
        <w:rPr>
          <w:rFonts w:ascii="彩虹粗仿宋" w:eastAsia="彩虹粗仿宋"/>
          <w:sz w:val="24"/>
        </w:rPr>
        <w:t>.</w:t>
      </w:r>
      <w:r w:rsidR="00690C9A">
        <w:rPr>
          <w:rFonts w:ascii="彩虹粗仿宋" w:eastAsia="彩虹粗仿宋" w:hint="eastAsia"/>
          <w:sz w:val="24"/>
        </w:rPr>
        <w:t>本基金管理人管理的且在本基金托管人处托管的全部开放式基金</w:t>
      </w:r>
      <w:r w:rsidR="007658AB" w:rsidRPr="007658AB">
        <w:rPr>
          <w:rFonts w:ascii="彩虹粗仿宋" w:eastAsia="彩虹粗仿宋" w:hint="eastAsia"/>
          <w:sz w:val="24"/>
        </w:rPr>
        <w:t>（包括开放式基金以及处于开放期的定期开放基金）</w:t>
      </w:r>
      <w:r w:rsidR="00690C9A">
        <w:rPr>
          <w:rFonts w:ascii="彩虹粗仿宋" w:eastAsia="彩虹粗仿宋" w:hint="eastAsia"/>
          <w:sz w:val="24"/>
        </w:rPr>
        <w:t>持有一家上市公司发行的可流通股票，不得超过该上市公司可流通股票的15%；本基金管理人管理的且在本基金托管人处托管的全部投资组合持有一家上市公司发行的可流通股票，不得超过该上市公司可流通股票的30%</w:t>
      </w:r>
      <w:r w:rsidR="00690C9A">
        <w:rPr>
          <w:rFonts w:hint="eastAsia"/>
          <w:bCs/>
          <w:sz w:val="24"/>
        </w:rPr>
        <w:t>；</w:t>
      </w:r>
    </w:p>
    <w:p w14:paraId="762E492C" w14:textId="267CA788" w:rsidR="00197DF6" w:rsidRDefault="007658AB">
      <w:pPr>
        <w:adjustRightInd w:val="0"/>
        <w:snapToGrid w:val="0"/>
        <w:spacing w:line="360" w:lineRule="auto"/>
        <w:ind w:firstLineChars="200" w:firstLine="480"/>
        <w:rPr>
          <w:rFonts w:ascii="彩虹粗仿宋" w:eastAsia="彩虹粗仿宋"/>
          <w:sz w:val="24"/>
        </w:rPr>
      </w:pPr>
      <w:r>
        <w:rPr>
          <w:rFonts w:ascii="彩虹粗仿宋" w:eastAsia="彩虹粗仿宋"/>
          <w:sz w:val="24"/>
        </w:rPr>
        <w:t>2</w:t>
      </w:r>
      <w:r w:rsidR="00134D44">
        <w:rPr>
          <w:rFonts w:ascii="彩虹粗仿宋" w:eastAsia="彩虹粗仿宋"/>
          <w:sz w:val="24"/>
        </w:rPr>
        <w:t>3</w:t>
      </w:r>
      <w:r>
        <w:rPr>
          <w:rFonts w:ascii="彩虹粗仿宋" w:eastAsia="彩虹粗仿宋"/>
          <w:sz w:val="24"/>
        </w:rPr>
        <w:t>.</w:t>
      </w:r>
      <w:r w:rsidR="00690C9A">
        <w:rPr>
          <w:rFonts w:ascii="彩虹粗仿宋" w:eastAsia="彩虹粗仿宋" w:hint="eastAsia"/>
          <w:sz w:val="24"/>
        </w:rPr>
        <w:t>本基金投资存托凭证的比例限制依照境内上市交易的股票执行，与境内上市交易的股票合并计算；</w:t>
      </w:r>
    </w:p>
    <w:p w14:paraId="64167ABD" w14:textId="1733E2BA" w:rsidR="007658AB" w:rsidRDefault="007658AB">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2</w:t>
      </w:r>
      <w:r w:rsidR="00134D44">
        <w:rPr>
          <w:rFonts w:ascii="彩虹粗仿宋" w:eastAsia="彩虹粗仿宋"/>
          <w:sz w:val="24"/>
        </w:rPr>
        <w:t>4</w:t>
      </w:r>
      <w:r>
        <w:rPr>
          <w:rFonts w:ascii="彩虹粗仿宋" w:eastAsia="彩虹粗仿宋"/>
          <w:sz w:val="24"/>
        </w:rPr>
        <w:t>.</w:t>
      </w:r>
      <w:r w:rsidRPr="007658AB">
        <w:rPr>
          <w:rFonts w:ascii="彩虹粗仿宋" w:eastAsia="彩虹粗仿宋" w:hint="eastAsia"/>
          <w:sz w:val="24"/>
        </w:rPr>
        <w:t>本基金投资于货币市场基金的比例不得超过基金资产的15%；</w:t>
      </w:r>
    </w:p>
    <w:p w14:paraId="68BA0A9A" w14:textId="3C8DB6A3" w:rsidR="00197DF6" w:rsidRDefault="006D2E1E">
      <w:pPr>
        <w:adjustRightInd w:val="0"/>
        <w:snapToGrid w:val="0"/>
        <w:spacing w:line="360" w:lineRule="auto"/>
        <w:ind w:firstLineChars="200" w:firstLine="480"/>
        <w:rPr>
          <w:rFonts w:ascii="彩虹粗仿宋" w:eastAsia="彩虹粗仿宋"/>
          <w:sz w:val="24"/>
        </w:rPr>
      </w:pPr>
      <w:r>
        <w:rPr>
          <w:rFonts w:ascii="彩虹粗仿宋" w:eastAsia="彩虹粗仿宋"/>
          <w:sz w:val="24"/>
        </w:rPr>
        <w:t>2</w:t>
      </w:r>
      <w:r w:rsidR="00134D44">
        <w:rPr>
          <w:rFonts w:ascii="彩虹粗仿宋" w:eastAsia="彩虹粗仿宋"/>
          <w:sz w:val="24"/>
        </w:rPr>
        <w:t>5</w:t>
      </w:r>
      <w:r w:rsidR="00690C9A">
        <w:rPr>
          <w:rFonts w:ascii="彩虹粗仿宋" w:eastAsia="彩虹粗仿宋" w:hint="eastAsia"/>
          <w:sz w:val="24"/>
        </w:rPr>
        <w:t>.法律法规及中国证监会规定的和《基金合同》约定的其他投资限制。</w:t>
      </w:r>
    </w:p>
    <w:p w14:paraId="4435AC42" w14:textId="74FC394C"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除上述第</w:t>
      </w:r>
      <w:r w:rsidR="006D2E1E" w:rsidRPr="006D2E1E">
        <w:rPr>
          <w:rFonts w:ascii="彩虹粗仿宋" w:eastAsia="彩虹粗仿宋" w:hint="eastAsia"/>
          <w:sz w:val="24"/>
        </w:rPr>
        <w:t>2</w:t>
      </w:r>
      <w:r w:rsidR="006D2E1E">
        <w:rPr>
          <w:rFonts w:ascii="彩虹粗仿宋" w:eastAsia="彩虹粗仿宋" w:hint="eastAsia"/>
          <w:sz w:val="24"/>
        </w:rPr>
        <w:t>、</w:t>
      </w:r>
      <w:r w:rsidR="006D2E1E" w:rsidRPr="006D2E1E">
        <w:rPr>
          <w:rFonts w:ascii="彩虹粗仿宋" w:eastAsia="彩虹粗仿宋" w:hint="eastAsia"/>
          <w:sz w:val="24"/>
        </w:rPr>
        <w:t>4</w:t>
      </w:r>
      <w:r w:rsidR="006D2E1E">
        <w:rPr>
          <w:rFonts w:ascii="彩虹粗仿宋" w:eastAsia="彩虹粗仿宋" w:hint="eastAsia"/>
          <w:sz w:val="24"/>
        </w:rPr>
        <w:t>、</w:t>
      </w:r>
      <w:r w:rsidR="006D2E1E" w:rsidRPr="006D2E1E">
        <w:rPr>
          <w:rFonts w:ascii="彩虹粗仿宋" w:eastAsia="彩虹粗仿宋" w:hint="eastAsia"/>
          <w:sz w:val="24"/>
        </w:rPr>
        <w:t>5</w:t>
      </w:r>
      <w:r w:rsidR="006D2E1E">
        <w:rPr>
          <w:rFonts w:ascii="彩虹粗仿宋" w:eastAsia="彩虹粗仿宋" w:hint="eastAsia"/>
          <w:sz w:val="24"/>
        </w:rPr>
        <w:t>、</w:t>
      </w:r>
      <w:r w:rsidR="006D2E1E" w:rsidRPr="006D2E1E">
        <w:rPr>
          <w:rFonts w:ascii="彩虹粗仿宋" w:eastAsia="彩虹粗仿宋" w:hint="eastAsia"/>
          <w:sz w:val="24"/>
        </w:rPr>
        <w:t>1</w:t>
      </w:r>
      <w:r w:rsidR="00134D44">
        <w:rPr>
          <w:rFonts w:ascii="彩虹粗仿宋" w:eastAsia="彩虹粗仿宋"/>
          <w:sz w:val="24"/>
        </w:rPr>
        <w:t>7</w:t>
      </w:r>
      <w:r w:rsidR="006D2E1E">
        <w:rPr>
          <w:rFonts w:ascii="彩虹粗仿宋" w:eastAsia="彩虹粗仿宋" w:hint="eastAsia"/>
          <w:sz w:val="24"/>
        </w:rPr>
        <w:t>、</w:t>
      </w:r>
      <w:r w:rsidR="007658AB">
        <w:rPr>
          <w:rFonts w:ascii="彩虹粗仿宋" w:eastAsia="彩虹粗仿宋" w:hint="eastAsia"/>
          <w:sz w:val="24"/>
        </w:rPr>
        <w:t>2</w:t>
      </w:r>
      <w:r w:rsidR="00134D44">
        <w:rPr>
          <w:rFonts w:ascii="彩虹粗仿宋" w:eastAsia="彩虹粗仿宋"/>
          <w:sz w:val="24"/>
        </w:rPr>
        <w:t>1</w:t>
      </w:r>
      <w:r>
        <w:rPr>
          <w:rFonts w:ascii="彩虹粗仿宋" w:eastAsia="彩虹粗仿宋" w:hint="eastAsia"/>
          <w:sz w:val="24"/>
        </w:rPr>
        <w:t>项外，因证券市场波动、证券发行人合并、基金规模变动等基金管理人之外的因素致使基金投资比例不符合上述规定投资比例的，基金管理人应当在10个交易日内进行调整，但中国证监会规定的特殊情形除外。</w:t>
      </w:r>
      <w:r w:rsidR="00AF05DE" w:rsidRPr="007658AB">
        <w:rPr>
          <w:rFonts w:ascii="彩虹粗仿宋" w:eastAsia="彩虹粗仿宋" w:hint="eastAsia"/>
          <w:sz w:val="24"/>
        </w:rPr>
        <w:t>因证券市场波动、基金规模变动、本基金所投资的基金发生流动性限制、暂停申购、赎回或二级市场交易停牌等基金管理人之外的因素致使基金投资不符合前款第4项、第5项规定的投资比例的，基金管理人应当在20个交易日内进行调整，但法律法规、中国证监会规定的特殊情形除外。</w:t>
      </w:r>
    </w:p>
    <w:p w14:paraId="0CAAB53A" w14:textId="0B2B702E" w:rsidR="008F1FE9"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3860524" w14:textId="43DD24F5" w:rsidR="00197DF6" w:rsidRDefault="00690C9A" w:rsidP="0017305C">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法律法规或监管部门取消或变更上述限制，如适用于本基金，基金管理人在履行适当程序后，则本基金投资不再受相关限制或按变更后的规定执行。</w:t>
      </w:r>
    </w:p>
    <w:p w14:paraId="57801F93" w14:textId="521BAF4A"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w:t>
      </w:r>
      <w:r w:rsidR="00061A89">
        <w:rPr>
          <w:rFonts w:ascii="彩虹粗仿宋" w:eastAsia="彩虹粗仿宋" w:hAnsi="宋体" w:cs="Arial" w:hint="eastAsia"/>
          <w:sz w:val="24"/>
        </w:rPr>
        <w:t>、中国证监会</w:t>
      </w:r>
      <w:r>
        <w:rPr>
          <w:rFonts w:ascii="彩虹粗仿宋" w:eastAsia="彩虹粗仿宋" w:hAnsi="宋体" w:cs="Arial" w:hint="eastAsia"/>
          <w:sz w:val="24"/>
        </w:rPr>
        <w:t>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79B3B109" w14:textId="15DFB04F" w:rsidR="008F1FE9" w:rsidRDefault="00690C9A" w:rsidP="008F1FE9">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4"/>
    <w:p w14:paraId="13F2FE8A" w14:textId="77777777" w:rsidR="00197DF6" w:rsidRDefault="00690C9A">
      <w:pPr>
        <w:adjustRightInd w:val="0"/>
        <w:snapToGrid w:val="0"/>
        <w:spacing w:line="360" w:lineRule="auto"/>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若基金管理人未提供交易对手名单，则视同可与所有交易对手进行交易。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C1B9D91" w14:textId="0A591F7B"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除基金托管人存在过错外，基金托管人不承担由此造成的任何法律责任及损失，但应予以必要的协助和配合。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w:t>
      </w:r>
      <w:r>
        <w:rPr>
          <w:rFonts w:ascii="彩虹粗仿宋" w:eastAsia="彩虹粗仿宋" w:hint="eastAsia"/>
          <w:sz w:val="24"/>
        </w:rPr>
        <w:t>式进行交易时，基金托管人应及时提醒基金管理人，除基金托管人存在过错外，基金托管人不承担由此造成的任何损失和责任。</w:t>
      </w:r>
    </w:p>
    <w:p w14:paraId="7A78AEAC"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（五）基金托管人根据有关法律法规的规定及《基金合同》的约定，对基金管理人投资流通受限证券进行监督。</w:t>
      </w:r>
    </w:p>
    <w:p w14:paraId="02D1E503"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94B668D"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CAA0D7B"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52D42BDB"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0A35A49"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本基金投资流通受限证券，不得预付任何形式的保证金，若法规有新规定的按照新的规定执行。</w:t>
      </w:r>
    </w:p>
    <w:p w14:paraId="05CB6150"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660F5C7" w14:textId="5A71639B"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直接损失。</w:t>
      </w:r>
    </w:p>
    <w:p w14:paraId="30C1CA94"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5857034"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3B2E259A"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74654CF3"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14:paraId="6D45F578"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（4）基金拟认购的数量、价格、总成本、账面价值。</w:t>
      </w:r>
    </w:p>
    <w:p w14:paraId="2FE6EBB7"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sz w:val="24"/>
        </w:rPr>
        <w:t>4.</w:t>
      </w:r>
      <w:r>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5C194D42" w14:textId="485D191E" w:rsidR="007251AE"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14:paraId="5C5435D8"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基金托管人根据有关规定有权对基金管理人进行以下事项监督：</w:t>
      </w:r>
    </w:p>
    <w:p w14:paraId="25A2873F"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（1）本基金投资流通受限证券时的法律法规遵守情况。</w:t>
      </w:r>
    </w:p>
    <w:p w14:paraId="672B4550"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（2）在基金投资流通受限证券管理工作方面有关制度、流动性风险处置预案的建立与完善情况。</w:t>
      </w:r>
    </w:p>
    <w:p w14:paraId="020F0E92"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（3）有关比例限制的执行情况。</w:t>
      </w:r>
    </w:p>
    <w:p w14:paraId="16AE97DC" w14:textId="77777777"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（4）信息披露情况。</w:t>
      </w:r>
    </w:p>
    <w:p w14:paraId="43049BD4" w14:textId="368DAF20"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相关法律法规</w:t>
      </w:r>
      <w:r w:rsidR="00444AA7">
        <w:rPr>
          <w:rFonts w:ascii="彩虹粗仿宋" w:eastAsia="彩虹粗仿宋" w:hint="eastAsia"/>
          <w:sz w:val="24"/>
        </w:rPr>
        <w:t>或中国证监会</w:t>
      </w:r>
      <w:r>
        <w:rPr>
          <w:rFonts w:ascii="彩虹粗仿宋" w:eastAsia="彩虹粗仿宋" w:hint="eastAsia"/>
          <w:sz w:val="24"/>
        </w:rPr>
        <w:t>对基金投资流通受限证券有新规定的，从其规定。</w:t>
      </w:r>
    </w:p>
    <w:p w14:paraId="22DAFABF" w14:textId="02642DAA" w:rsidR="00197DF6" w:rsidRDefault="00690C9A">
      <w:pPr>
        <w:adjustRightInd w:val="0"/>
        <w:snapToGrid w:val="0"/>
        <w:spacing w:line="360" w:lineRule="auto"/>
        <w:ind w:firstLineChars="200" w:firstLine="480"/>
        <w:rPr>
          <w:rFonts w:ascii="彩虹粗仿宋" w:eastAsia="彩虹粗仿宋"/>
          <w:sz w:val="24"/>
        </w:rPr>
      </w:pPr>
      <w:r>
        <w:rPr>
          <w:rFonts w:ascii="彩虹粗仿宋" w:eastAsia="彩虹粗仿宋" w:hint="eastAsia"/>
          <w:sz w:val="24"/>
        </w:rPr>
        <w:t>（六）基金托管人应根据有关法律法规</w:t>
      </w:r>
      <w:r w:rsidR="00444AA7">
        <w:rPr>
          <w:rFonts w:ascii="彩虹粗仿宋" w:eastAsia="彩虹粗仿宋" w:hint="eastAsia"/>
          <w:sz w:val="24"/>
        </w:rPr>
        <w:t>、中国证监会</w:t>
      </w:r>
      <w:r>
        <w:rPr>
          <w:rFonts w:ascii="彩虹粗仿宋" w:eastAsia="彩虹粗仿宋" w:hint="eastAsia"/>
          <w:sz w:val="24"/>
        </w:rPr>
        <w:t>的规定及《基金合同》的约定，对基金资产净值计算、基金份额净值计算、应收资金到账、基金费用开支及收入确定、基金收益分配、相关信息披露、基金宣传推介材料中登载基金业绩表现数据等进行监督和核查。</w:t>
      </w:r>
    </w:p>
    <w:p w14:paraId="45D225F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A08220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150DDBC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（九）若基金托管人发现基金管理人依据交易程序已经生效的指令违反法律、行政法规和其他有关规定，或者违反《基金合同》约定的，应当立即通知基金管理人，由此造成的损失基金托管人不承担责任。</w:t>
      </w:r>
    </w:p>
    <w:p w14:paraId="4FB44EF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345F0A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3D2E4D3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侧袋机制实施期间，本基金的投资组合比例、投资策略、组合限制、业绩比较基准、风险收益特征等约定仅适用于主袋账户。</w:t>
      </w:r>
    </w:p>
    <w:p w14:paraId="3454742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侧袋账户的实施条件、实施程序、运作安排（包括但不限于对基金赎回的影响、信息披露、费用列支等）、投资安排、特定资产的处置变现和支付等对投资者权益有重大影响的事项详见基金合同和招募说明书的规定。</w:t>
      </w:r>
    </w:p>
    <w:p w14:paraId="26F88862" w14:textId="77777777" w:rsidR="00197DF6" w:rsidRDefault="00197DF6">
      <w:pPr>
        <w:spacing w:line="360" w:lineRule="auto"/>
        <w:rPr>
          <w:rFonts w:ascii="彩虹粗仿宋" w:eastAsia="彩虹粗仿宋"/>
          <w:sz w:val="24"/>
        </w:rPr>
      </w:pPr>
    </w:p>
    <w:p w14:paraId="2794E262" w14:textId="77777777" w:rsidR="00197DF6" w:rsidRDefault="00690C9A">
      <w:pPr>
        <w:pStyle w:val="2"/>
        <w:spacing w:before="0" w:after="0" w:line="360" w:lineRule="auto"/>
        <w:jc w:val="center"/>
        <w:rPr>
          <w:rFonts w:ascii="彩虹粗仿宋" w:eastAsia="彩虹粗仿宋"/>
          <w:sz w:val="30"/>
        </w:rPr>
      </w:pPr>
      <w:bookmarkStart w:id="7" w:name="_Toc86649722"/>
      <w:bookmarkStart w:id="8" w:name="_Toc86727355"/>
      <w:bookmarkStart w:id="9" w:name="_Toc108512358"/>
      <w:bookmarkStart w:id="10" w:name="_Toc118774803"/>
      <w:bookmarkStart w:id="11" w:name="_Toc86726439"/>
      <w:bookmarkStart w:id="12" w:name="_Toc118972648"/>
      <w:bookmarkStart w:id="13" w:name="_Toc78446126"/>
      <w:bookmarkStart w:id="14" w:name="_Toc110761796"/>
      <w:bookmarkStart w:id="15" w:name="_Toc119402710"/>
      <w:bookmarkStart w:id="16" w:name="_Toc110830492"/>
      <w:bookmarkStart w:id="17" w:name="_Toc118212950"/>
      <w:bookmarkStart w:id="18" w:name="_Toc86737929"/>
      <w:bookmarkStart w:id="19" w:name="_Toc86225291"/>
      <w:bookmarkStart w:id="20" w:name="_Toc110765660"/>
      <w:bookmarkStart w:id="21" w:name="_Toc89163368"/>
      <w:bookmarkStart w:id="22" w:name="_Toc86223242"/>
      <w:bookmarkStart w:id="23" w:name="_Toc120435783"/>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5BD87B8" w14:textId="583878F8"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230C6793"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无故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DEE420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868C9C9" w14:textId="77777777" w:rsidR="00197DF6" w:rsidRDefault="00197DF6">
      <w:pPr>
        <w:spacing w:line="360" w:lineRule="auto"/>
        <w:rPr>
          <w:rFonts w:ascii="彩虹粗仿宋" w:eastAsia="彩虹粗仿宋"/>
          <w:sz w:val="24"/>
        </w:rPr>
      </w:pPr>
    </w:p>
    <w:p w14:paraId="5711EE6C" w14:textId="77777777" w:rsidR="00197DF6" w:rsidRDefault="00690C9A">
      <w:pPr>
        <w:pStyle w:val="2"/>
        <w:spacing w:before="0" w:after="0" w:line="360" w:lineRule="auto"/>
        <w:jc w:val="center"/>
        <w:rPr>
          <w:rFonts w:ascii="彩虹粗仿宋" w:eastAsia="彩虹粗仿宋"/>
          <w:sz w:val="30"/>
        </w:rPr>
      </w:pPr>
      <w:bookmarkStart w:id="24" w:name="_Toc110765661"/>
      <w:bookmarkStart w:id="25" w:name="_Toc120435784"/>
      <w:bookmarkStart w:id="26" w:name="_Toc86223243"/>
      <w:bookmarkStart w:id="27" w:name="_Toc118212951"/>
      <w:bookmarkStart w:id="28" w:name="_Toc89163369"/>
      <w:bookmarkStart w:id="29" w:name="_Toc78446127"/>
      <w:bookmarkStart w:id="30" w:name="_Toc86727356"/>
      <w:bookmarkStart w:id="31" w:name="_Toc84234388"/>
      <w:bookmarkStart w:id="32" w:name="_Toc110830493"/>
      <w:bookmarkStart w:id="33" w:name="_Toc86225292"/>
      <w:bookmarkStart w:id="34" w:name="_Toc118774804"/>
      <w:bookmarkStart w:id="35" w:name="_Toc110761797"/>
      <w:bookmarkStart w:id="36" w:name="_Toc86737930"/>
      <w:bookmarkStart w:id="37" w:name="_Toc118972649"/>
      <w:bookmarkStart w:id="38" w:name="_Toc86649723"/>
      <w:bookmarkStart w:id="39" w:name="_Toc86726440"/>
      <w:bookmarkStart w:id="40" w:name="_Toc84133786"/>
      <w:bookmarkStart w:id="41" w:name="_Toc108512359"/>
      <w:bookmarkStart w:id="42" w:name="_Toc119402711"/>
      <w:bookmarkStart w:id="43" w:name="_Toc84234435"/>
      <w:bookmarkStart w:id="44" w:name="_Toc862047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5F48D3C"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71DB1521"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7CC68720"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73AC571"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w:t>
      </w:r>
    </w:p>
    <w:p w14:paraId="54B572C4"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4.基金托管人对所托管的不同基金财产分别设置账户，分账管理，独立核算，确保基金财产的完整与独立。</w:t>
      </w:r>
    </w:p>
    <w:p w14:paraId="5000A690"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402C897"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的协助和配合。</w:t>
      </w:r>
    </w:p>
    <w:p w14:paraId="39D6205F"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66A4BC58"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8DA6205"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CEF42CA"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11E22B95"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r>
        <w:rPr>
          <w:rFonts w:ascii="彩虹粗仿宋" w:eastAsia="彩虹粗仿宋" w:hAnsi="宋体" w:cs="Arial"/>
          <w:sz w:val="24"/>
        </w:rPr>
        <w:t>基金托管人应予以必要的协助和配合</w:t>
      </w:r>
      <w:r>
        <w:rPr>
          <w:rFonts w:ascii="彩虹粗仿宋" w:eastAsia="彩虹粗仿宋" w:hAnsi="宋体" w:cs="Arial" w:hint="eastAsia"/>
          <w:sz w:val="24"/>
        </w:rPr>
        <w:t>。</w:t>
      </w:r>
    </w:p>
    <w:p w14:paraId="2CAEB1B2"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44E3C6D7"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71500363"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59EF2A4"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5DCF32DA"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70DEB4A7"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2AC5543E"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6F3DA5D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2B0F0DD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B93569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5E6E868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12B933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FBBFC0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39C057D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22F7590F"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0620488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中央国债登记结算有限责任公司、银行间市场登记结算机构的有关规定，在中央国债登记结算有限责任公司、银行间市场登记结算机构以本基金的名义开立债券托管账户、持有人账户和资金结算账户，并代表基金进行银行间市场债券的结算。基金管理人和基金托管人共同代表基金签订全国银行间债券市场债券回购主协议。</w:t>
      </w:r>
    </w:p>
    <w:p w14:paraId="1F8B1FBD" w14:textId="77777777" w:rsidR="007C5CFE"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（六）</w:t>
      </w:r>
      <w:r w:rsidR="007C5CFE" w:rsidRPr="0017305C">
        <w:rPr>
          <w:rFonts w:ascii="彩虹粗仿宋" w:eastAsia="彩虹粗仿宋" w:hAnsi="宋体" w:cs="Arial" w:hint="eastAsia"/>
          <w:sz w:val="24"/>
        </w:rPr>
        <w:t>开放式基金账户的开设和管理</w:t>
      </w:r>
      <w:r w:rsidR="007C5CFE" w:rsidRPr="0017305C">
        <w:rPr>
          <w:rFonts w:ascii="彩虹粗仿宋" w:eastAsia="彩虹粗仿宋" w:hAnsi="宋体" w:cs="Arial"/>
          <w:sz w:val="24"/>
        </w:rPr>
        <w:t xml:space="preserve"> </w:t>
      </w:r>
    </w:p>
    <w:p w14:paraId="374D4E15" w14:textId="0985B45E" w:rsidR="007C5CFE" w:rsidRDefault="007C5CFE" w:rsidP="0017305C">
      <w:pPr>
        <w:adjustRightInd w:val="0"/>
        <w:snapToGrid w:val="0"/>
        <w:spacing w:line="360" w:lineRule="auto"/>
        <w:ind w:firstLineChars="200" w:firstLine="480"/>
        <w:rPr>
          <w:rFonts w:ascii="彩虹粗仿宋" w:eastAsia="彩虹粗仿宋" w:hAnsi="宋体" w:cs="Arial"/>
          <w:sz w:val="24"/>
        </w:rPr>
      </w:pPr>
      <w:r w:rsidRPr="0017305C">
        <w:rPr>
          <w:rFonts w:ascii="彩虹粗仿宋" w:eastAsia="彩虹粗仿宋" w:hAnsi="宋体" w:cs="Arial" w:hint="eastAsia"/>
          <w:sz w:val="24"/>
        </w:rPr>
        <w:t>管理人选择通过机构投资者场外投资业务平台（简称</w:t>
      </w:r>
      <w:r w:rsidRPr="0017305C">
        <w:rPr>
          <w:rFonts w:ascii="彩虹粗仿宋" w:eastAsia="彩虹粗仿宋" w:hAnsi="宋体" w:cs="Arial"/>
          <w:sz w:val="24"/>
        </w:rPr>
        <w:t>"FISP"</w:t>
      </w:r>
      <w:r w:rsidRPr="0017305C">
        <w:rPr>
          <w:rFonts w:ascii="彩虹粗仿宋" w:eastAsia="彩虹粗仿宋" w:hAnsi="宋体" w:cs="Arial" w:hint="eastAsia"/>
          <w:sz w:val="24"/>
        </w:rPr>
        <w:t>）参与开放式基金投资的，应由基金管理人在</w:t>
      </w:r>
      <w:r w:rsidRPr="0017305C">
        <w:rPr>
          <w:rFonts w:ascii="彩虹粗仿宋" w:eastAsia="彩虹粗仿宋" w:hAnsi="宋体" w:cs="Arial"/>
          <w:sz w:val="24"/>
        </w:rPr>
        <w:t>FISP</w:t>
      </w:r>
      <w:r w:rsidRPr="0017305C">
        <w:rPr>
          <w:rFonts w:ascii="彩虹粗仿宋" w:eastAsia="彩虹粗仿宋" w:hAnsi="宋体" w:cs="Arial" w:hint="eastAsia"/>
          <w:sz w:val="24"/>
        </w:rPr>
        <w:t>系统登记产品信息，由托管人对银行账户信息进行验证。产品登记成功后，由基金管理人在线向基金销售机构提交开户申请，账户开立信息通过</w:t>
      </w:r>
      <w:r w:rsidRPr="0017305C">
        <w:rPr>
          <w:rFonts w:ascii="彩虹粗仿宋" w:eastAsia="彩虹粗仿宋" w:hAnsi="宋体" w:cs="Arial"/>
          <w:sz w:val="24"/>
        </w:rPr>
        <w:t>FISP</w:t>
      </w:r>
      <w:r w:rsidRPr="0017305C">
        <w:rPr>
          <w:rFonts w:ascii="彩虹粗仿宋" w:eastAsia="彩虹粗仿宋" w:hAnsi="宋体" w:cs="Arial" w:hint="eastAsia"/>
          <w:sz w:val="24"/>
        </w:rPr>
        <w:t>反馈基金管理人和托管人。</w:t>
      </w:r>
    </w:p>
    <w:p w14:paraId="2BB94CDA" w14:textId="77777777" w:rsidR="00197DF6" w:rsidRDefault="007C5CFE">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（七）</w:t>
      </w:r>
      <w:r w:rsidR="00690C9A">
        <w:rPr>
          <w:rFonts w:ascii="彩虹粗仿宋" w:eastAsia="彩虹粗仿宋" w:hAnsi="宋体" w:cs="Arial" w:hint="eastAsia"/>
          <w:sz w:val="24"/>
        </w:rPr>
        <w:t>其他账户的开立和管理</w:t>
      </w:r>
    </w:p>
    <w:p w14:paraId="7EC61D2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158AEAB"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12319FC7" w14:textId="69651E56"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w:t>
      </w:r>
      <w:r w:rsidR="007C5CFE">
        <w:rPr>
          <w:rFonts w:ascii="彩虹粗仿宋" w:eastAsia="彩虹粗仿宋" w:hAnsi="宋体" w:cs="Arial" w:hint="eastAsia"/>
          <w:sz w:val="24"/>
        </w:rPr>
        <w:t>八</w:t>
      </w:r>
      <w:r>
        <w:rPr>
          <w:rFonts w:ascii="彩虹粗仿宋" w:eastAsia="彩虹粗仿宋" w:hAnsi="宋体" w:cs="Arial" w:hint="eastAsia"/>
          <w:sz w:val="24"/>
        </w:rPr>
        <w:t>）基金财产投资的有关有价凭证等的保管</w:t>
      </w:r>
    </w:p>
    <w:p w14:paraId="14CB5DFA" w14:textId="23ED3731" w:rsidR="00197DF6" w:rsidRDefault="00690C9A">
      <w:pPr>
        <w:adjustRightInd w:val="0"/>
        <w:snapToGrid w:val="0"/>
        <w:spacing w:line="360" w:lineRule="auto"/>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w:t>
      </w:r>
      <w:r>
        <w:rPr>
          <w:rFonts w:ascii="彩虹粗仿宋" w:eastAsia="彩虹粗仿宋" w:hAnsi="宋体" w:cs="Arial"/>
          <w:sz w:val="24"/>
        </w:rPr>
        <w:t>市场清算所股份</w:t>
      </w:r>
      <w:r>
        <w:rPr>
          <w:rFonts w:ascii="彩虹粗仿宋" w:eastAsia="彩虹粗仿宋" w:hAnsi="宋体" w:cs="Arial" w:hint="eastAsia"/>
          <w:sz w:val="24"/>
        </w:rPr>
        <w:t>有限</w:t>
      </w:r>
      <w:r>
        <w:rPr>
          <w:rFonts w:ascii="彩虹粗仿宋" w:eastAsia="彩虹粗仿宋" w:hAnsi="宋体" w:cs="Arial"/>
          <w:sz w:val="24"/>
        </w:rPr>
        <w:t>公司、</w:t>
      </w:r>
      <w:r>
        <w:rPr>
          <w:rFonts w:ascii="彩虹粗仿宋" w:eastAsia="彩虹粗仿宋" w:hAnsi="宋体" w:cs="Arial" w:hint="eastAsia"/>
          <w:sz w:val="24"/>
        </w:rPr>
        <w:t>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8E0FAA3" w14:textId="5E6B1EDA"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7C5CFE">
        <w:rPr>
          <w:rFonts w:ascii="彩虹粗仿宋" w:eastAsia="彩虹粗仿宋" w:hAnsi="宋体" w:cs="Arial" w:hint="eastAsia"/>
          <w:sz w:val="24"/>
        </w:rPr>
        <w:t>九</w:t>
      </w:r>
      <w:r>
        <w:rPr>
          <w:rFonts w:ascii="彩虹粗仿宋" w:eastAsia="彩虹粗仿宋" w:hAnsi="宋体" w:cs="Arial" w:hint="eastAsia"/>
          <w:sz w:val="24"/>
        </w:rPr>
        <w:t>）与基金财产有关的重大合同的保管</w:t>
      </w:r>
    </w:p>
    <w:p w14:paraId="49FC2F9B" w14:textId="4E8B790C"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法律法规或监管规则另有规定的，从其规定</w:t>
      </w:r>
      <w:r>
        <w:rPr>
          <w:rFonts w:ascii="彩虹粗仿宋" w:eastAsia="彩虹粗仿宋" w:hAnsi="宋体" w:cs="Arial" w:hint="eastAsia"/>
          <w:sz w:val="24"/>
        </w:rPr>
        <w:t>。</w:t>
      </w:r>
    </w:p>
    <w:p w14:paraId="6ABB38D4" w14:textId="77777777" w:rsidR="00197DF6" w:rsidRDefault="00690C9A">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对于无法取得二份以上的正本的，基金管理人应向基金托管人提供合同传真件并加盖公章，未经双方协商一致，合同原件不得转移。</w:t>
      </w:r>
    </w:p>
    <w:p w14:paraId="2B800FF5" w14:textId="77777777" w:rsidR="00197DF6" w:rsidRDefault="00197DF6">
      <w:pPr>
        <w:spacing w:line="360" w:lineRule="auto"/>
        <w:rPr>
          <w:rFonts w:ascii="彩虹粗仿宋" w:eastAsia="彩虹粗仿宋"/>
          <w:sz w:val="24"/>
        </w:rPr>
      </w:pPr>
    </w:p>
    <w:p w14:paraId="6AF0F5E7" w14:textId="77777777" w:rsidR="00197DF6" w:rsidRDefault="00690C9A">
      <w:pPr>
        <w:pStyle w:val="2"/>
        <w:spacing w:before="0" w:after="0" w:line="360" w:lineRule="auto"/>
        <w:jc w:val="center"/>
        <w:rPr>
          <w:rFonts w:ascii="彩虹粗仿宋" w:eastAsia="彩虹粗仿宋"/>
          <w:sz w:val="30"/>
        </w:rPr>
      </w:pPr>
      <w:bookmarkStart w:id="45" w:name="_Toc118972650"/>
      <w:bookmarkStart w:id="46" w:name="_Toc110765662"/>
      <w:bookmarkStart w:id="47" w:name="_Toc119402712"/>
      <w:bookmarkStart w:id="48" w:name="_Toc86737931"/>
      <w:bookmarkStart w:id="49" w:name="_Toc110761798"/>
      <w:bookmarkStart w:id="50" w:name="_Toc84133787"/>
      <w:bookmarkStart w:id="51" w:name="_Toc118212952"/>
      <w:bookmarkStart w:id="52" w:name="_Toc86204790"/>
      <w:bookmarkStart w:id="53" w:name="_Toc110830494"/>
      <w:bookmarkStart w:id="54" w:name="_Toc86726441"/>
      <w:bookmarkStart w:id="55" w:name="_Toc108512360"/>
      <w:bookmarkStart w:id="56" w:name="_Toc86225293"/>
      <w:bookmarkStart w:id="57" w:name="_Toc89163370"/>
      <w:bookmarkStart w:id="58" w:name="_Toc86223244"/>
      <w:bookmarkStart w:id="59" w:name="_Toc86727357"/>
      <w:bookmarkStart w:id="60" w:name="_Toc84234389"/>
      <w:bookmarkStart w:id="61" w:name="_Toc118774805"/>
      <w:bookmarkStart w:id="62" w:name="_Toc78446128"/>
      <w:bookmarkStart w:id="63" w:name="_Toc120435785"/>
      <w:bookmarkStart w:id="64" w:name="_Toc86649724"/>
      <w:bookmarkStart w:id="65" w:name="_Toc84234436"/>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9169F32"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3E619CE"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1D78C91B"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3DC7DF69"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D28760"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2A04B9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A81826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57578DF"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16AAE4CC"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35181B29"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78D6BE72"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1.指令的发送</w:t>
      </w:r>
    </w:p>
    <w:p w14:paraId="61551159"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17877FF1"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4443F6A6"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E5A1DAF"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231CB8B"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2.指令的确认</w:t>
      </w:r>
    </w:p>
    <w:p w14:paraId="2B5A6ED6"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75ACB54"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01372937" w14:textId="2C67E5CC" w:rsidR="00197DF6" w:rsidRDefault="00690C9A">
      <w:pPr>
        <w:pStyle w:val="a6"/>
        <w:spacing w:line="36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9219D2">
        <w:rPr>
          <w:rFonts w:ascii="彩虹粗仿宋" w:eastAsia="彩虹粗仿宋" w:hAnsi="宋体" w:cs="Arial" w:hint="eastAsia"/>
        </w:rPr>
        <w:t>确保</w:t>
      </w:r>
      <w:r>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3C34D256" w14:textId="77777777" w:rsidR="00197DF6" w:rsidRDefault="00690C9A">
      <w:pPr>
        <w:pStyle w:val="a6"/>
        <w:spacing w:line="36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5175FF4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36CF9B3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558264F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06677B33"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若基金托管人发现基金管理人的指令违反法律法规，或者违反《基金合同》约定的，应当视情况</w:t>
      </w:r>
      <w:r>
        <w:rPr>
          <w:rFonts w:ascii="彩虹粗仿宋" w:eastAsia="彩虹粗仿宋" w:hAnsi="宋体" w:cs="Arial"/>
          <w:sz w:val="24"/>
        </w:rPr>
        <w:t>暂缓</w:t>
      </w:r>
      <w:r>
        <w:rPr>
          <w:rFonts w:ascii="彩虹粗仿宋" w:eastAsia="彩虹粗仿宋" w:hAnsi="宋体" w:cs="Arial" w:hint="eastAsia"/>
          <w:sz w:val="24"/>
        </w:rPr>
        <w:t>执行</w:t>
      </w:r>
      <w:r>
        <w:rPr>
          <w:rFonts w:ascii="彩虹粗仿宋" w:eastAsia="彩虹粗仿宋" w:hAnsi="宋体" w:cs="Arial"/>
          <w:sz w:val="24"/>
        </w:rPr>
        <w:t>或者</w:t>
      </w:r>
      <w:r>
        <w:rPr>
          <w:rFonts w:ascii="彩虹粗仿宋" w:eastAsia="彩虹粗仿宋" w:hAnsi="宋体" w:cs="Arial" w:hint="eastAsia"/>
          <w:sz w:val="24"/>
        </w:rPr>
        <w:t>拒绝执行，并立即通知基金管理人。</w:t>
      </w:r>
    </w:p>
    <w:p w14:paraId="4AEDFA7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26AF78A2" w14:textId="57AF91C2"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34B3B5EB"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6D56D4C1"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w:t>
      </w:r>
      <w:r>
        <w:rPr>
          <w:rFonts w:ascii="彩虹粗仿宋" w:eastAsia="彩虹粗仿宋" w:hAnsi="宋体" w:cs="Arial"/>
          <w:sz w:val="24"/>
        </w:rPr>
        <w:t>收</w:t>
      </w:r>
      <w:r>
        <w:rPr>
          <w:rFonts w:ascii="彩虹粗仿宋" w:eastAsia="彩虹粗仿宋" w:hAnsi="宋体" w:cs="Arial" w:hint="eastAsia"/>
          <w:sz w:val="24"/>
        </w:rPr>
        <w:t>基金管理人指令的人员，应提前通过录音电话通知基金管理人。</w:t>
      </w:r>
    </w:p>
    <w:p w14:paraId="372CEEE5"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（八）其他事项</w:t>
      </w:r>
    </w:p>
    <w:p w14:paraId="51D5878E"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7BE2D8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5E64155" w14:textId="77777777" w:rsidR="00197DF6" w:rsidRDefault="00197DF6">
      <w:pPr>
        <w:adjustRightInd w:val="0"/>
        <w:snapToGrid w:val="0"/>
        <w:spacing w:line="360" w:lineRule="auto"/>
        <w:rPr>
          <w:rFonts w:ascii="彩虹粗仿宋" w:eastAsia="彩虹粗仿宋" w:hAnsi="宋体" w:cs="Arial"/>
          <w:sz w:val="24"/>
        </w:rPr>
      </w:pPr>
    </w:p>
    <w:p w14:paraId="0D651BD2" w14:textId="77777777" w:rsidR="00197DF6" w:rsidRDefault="00690C9A">
      <w:pPr>
        <w:pStyle w:val="2"/>
        <w:spacing w:before="0" w:after="0" w:line="360" w:lineRule="auto"/>
        <w:jc w:val="center"/>
        <w:rPr>
          <w:rFonts w:ascii="彩虹粗仿宋" w:eastAsia="彩虹粗仿宋"/>
          <w:sz w:val="30"/>
        </w:rPr>
      </w:pPr>
      <w:bookmarkStart w:id="66" w:name="_Toc110830495"/>
      <w:bookmarkStart w:id="67" w:name="_Toc84234437"/>
      <w:bookmarkStart w:id="68" w:name="_Toc84234390"/>
      <w:bookmarkStart w:id="69" w:name="_Toc120435786"/>
      <w:bookmarkStart w:id="70" w:name="_Toc118212953"/>
      <w:bookmarkStart w:id="71" w:name="_Toc119402713"/>
      <w:bookmarkStart w:id="72" w:name="_Toc86223245"/>
      <w:bookmarkStart w:id="73" w:name="_Toc118972651"/>
      <w:bookmarkStart w:id="74" w:name="_Toc86225294"/>
      <w:bookmarkStart w:id="75" w:name="_Toc86737932"/>
      <w:bookmarkStart w:id="76" w:name="_Toc86727358"/>
      <w:bookmarkStart w:id="77" w:name="_Toc108512361"/>
      <w:bookmarkStart w:id="78" w:name="_Toc118774806"/>
      <w:bookmarkStart w:id="79" w:name="_Toc86649725"/>
      <w:bookmarkStart w:id="80" w:name="_Toc110761799"/>
      <w:bookmarkStart w:id="81" w:name="_Toc89163371"/>
      <w:bookmarkStart w:id="82" w:name="_Toc86726442"/>
      <w:bookmarkStart w:id="83" w:name="_Toc110765663"/>
      <w:bookmarkStart w:id="84" w:name="_Toc78446129"/>
      <w:bookmarkStart w:id="85" w:name="_Toc86204791"/>
      <w:bookmarkStart w:id="86" w:name="_Toc84133788"/>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AE8F4C4" w14:textId="62D987D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14:paraId="56030D3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5B0FC459"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06EC67C5"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1.清算与交割</w:t>
      </w:r>
    </w:p>
    <w:p w14:paraId="3655B773" w14:textId="77777777" w:rsidR="00197DF6" w:rsidRDefault="00690C9A">
      <w:pPr>
        <w:adjustRightInd w:val="0"/>
        <w:snapToGrid w:val="0"/>
        <w:spacing w:line="360" w:lineRule="auto"/>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14:paraId="116B8A2D" w14:textId="77777777" w:rsidR="00197DF6" w:rsidRDefault="00690C9A">
      <w:pPr>
        <w:adjustRightInd w:val="0"/>
        <w:snapToGrid w:val="0"/>
        <w:spacing w:line="360" w:lineRule="auto"/>
        <w:rPr>
          <w:rFonts w:ascii="彩虹粗仿宋" w:eastAsia="彩虹粗仿宋"/>
          <w:sz w:val="24"/>
        </w:rPr>
      </w:pPr>
      <w:r>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65A09A31"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D482C54"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4D98D40" w14:textId="0FE69833"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w:t>
      </w:r>
      <w:r w:rsidR="003D3C40">
        <w:rPr>
          <w:rFonts w:ascii="彩虹粗仿宋" w:eastAsia="彩虹粗仿宋" w:hAnsi="宋体" w:cs="Arial" w:hint="eastAsia"/>
          <w:sz w:val="24"/>
        </w:rPr>
        <w:t>和基金托管人托管的其他资产</w:t>
      </w:r>
      <w:r>
        <w:rPr>
          <w:rFonts w:ascii="彩虹粗仿宋" w:eastAsia="彩虹粗仿宋" w:hAnsi="宋体" w:cs="Arial" w:hint="eastAsia"/>
          <w:sz w:val="24"/>
        </w:rPr>
        <w:t>造成的直接损失由基金管理人承担。</w:t>
      </w:r>
    </w:p>
    <w:p w14:paraId="190C97F6" w14:textId="6885B365" w:rsidR="00197DF6" w:rsidRDefault="00690C9A">
      <w:pPr>
        <w:adjustRightInd w:val="0"/>
        <w:snapToGrid w:val="0"/>
        <w:spacing w:line="360" w:lineRule="auto"/>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w:t>
      </w:r>
      <w:r w:rsidR="003D3C40">
        <w:rPr>
          <w:rFonts w:ascii="彩虹粗仿宋" w:eastAsia="彩虹粗仿宋" w:hAnsi="宋体" w:cs="Arial" w:hint="eastAsia"/>
          <w:sz w:val="24"/>
        </w:rPr>
        <w:t>和基金托管人托管的其他资产</w:t>
      </w:r>
      <w:r>
        <w:rPr>
          <w:rFonts w:ascii="彩虹粗仿宋" w:eastAsia="彩虹粗仿宋" w:hAnsi="宋体" w:cs="宋体" w:hint="eastAsia"/>
          <w:color w:val="000000"/>
          <w:kern w:val="0"/>
          <w:sz w:val="24"/>
        </w:rPr>
        <w:t>造成的直接损失由基金管理人负责。</w:t>
      </w:r>
    </w:p>
    <w:p w14:paraId="132E6554"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5F1FA64"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5F1FB4FA"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E6ED554"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5CFAD0AE" w14:textId="6C402792"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w:t>
      </w:r>
      <w:r w:rsidR="003D67ED">
        <w:rPr>
          <w:rFonts w:ascii="彩虹粗仿宋" w:eastAsia="彩虹粗仿宋" w:hint="eastAsia"/>
          <w:kern w:val="0"/>
          <w:sz w:val="24"/>
        </w:rPr>
        <w:t>管理人</w:t>
      </w:r>
      <w:r>
        <w:rPr>
          <w:rFonts w:ascii="彩虹粗仿宋" w:eastAsia="彩虹粗仿宋" w:hint="eastAsia"/>
          <w:kern w:val="0"/>
          <w:sz w:val="24"/>
        </w:rPr>
        <w:t>承担。</w:t>
      </w:r>
    </w:p>
    <w:p w14:paraId="1D2482E6"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CBE634F" w14:textId="3018282D"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资金账目按日核实</w:t>
      </w:r>
      <w:r w:rsidR="00CA1F84" w:rsidRPr="00CA1F84">
        <w:rPr>
          <w:rFonts w:ascii="彩虹粗仿宋" w:eastAsia="彩虹粗仿宋" w:hAnsi="宋体" w:cs="Arial" w:hint="eastAsia"/>
          <w:sz w:val="24"/>
        </w:rPr>
        <w:t>，账实相符</w:t>
      </w:r>
      <w:r>
        <w:rPr>
          <w:rFonts w:ascii="彩虹粗仿宋" w:eastAsia="彩虹粗仿宋" w:hAnsi="宋体" w:cs="Arial" w:hint="eastAsia"/>
          <w:sz w:val="24"/>
        </w:rPr>
        <w:t>。</w:t>
      </w:r>
    </w:p>
    <w:p w14:paraId="4EF4988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188D44A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7E904017" w14:textId="77777777"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EF7A8B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7E115A8F"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ACC228C" w14:textId="1377B024"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w:t>
      </w:r>
      <w:r w:rsidR="00CA1F84" w:rsidRPr="00CA1F84">
        <w:rPr>
          <w:rFonts w:ascii="彩虹粗仿宋" w:eastAsia="彩虹粗仿宋" w:hAnsi="宋体" w:cs="Arial" w:hint="eastAsia"/>
          <w:sz w:val="24"/>
        </w:rPr>
        <w:t>T+3日</w:t>
      </w:r>
      <w:r>
        <w:rPr>
          <w:rFonts w:ascii="彩虹粗仿宋" w:eastAsia="彩虹粗仿宋" w:hAnsi="宋体" w:cs="Arial" w:hint="eastAsia"/>
          <w:sz w:val="24"/>
        </w:rPr>
        <w:t>15:00前向基金托管人发送</w:t>
      </w:r>
      <w:r w:rsidR="00CA1F84">
        <w:rPr>
          <w:rFonts w:ascii="彩虹粗仿宋" w:eastAsia="彩虹粗仿宋" w:hAnsi="宋体" w:cs="Arial" w:hint="eastAsia"/>
          <w:sz w:val="24"/>
        </w:rPr>
        <w:t>T</w:t>
      </w:r>
      <w:r>
        <w:rPr>
          <w:rFonts w:ascii="彩虹粗仿宋" w:eastAsia="彩虹粗仿宋" w:hAnsi="宋体" w:cs="Arial" w:hint="eastAsia"/>
          <w:sz w:val="24"/>
        </w:rPr>
        <w:t>日上述有关数据，并保证相关数据的准确、完整。</w:t>
      </w:r>
    </w:p>
    <w:p w14:paraId="045645C8"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CBFB2F0"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140A49C"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07F7E598"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4C2FA16E"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和配合。</w:t>
      </w:r>
    </w:p>
    <w:p w14:paraId="5A50CF0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69241A9C" w14:textId="7A4C247C"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基金托管人应及时通知基金管理人；如系基金管理人的原因造成，责任由基金管理人承担，基金托管人不承担垫款义务。</w:t>
      </w:r>
    </w:p>
    <w:p w14:paraId="291DBA4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9.资金指令</w:t>
      </w:r>
    </w:p>
    <w:p w14:paraId="7480D776"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DD6D29D"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055A978C"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7F748669" w14:textId="37D03861"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4555EF5" w14:textId="77777777"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（五）基金转换</w:t>
      </w:r>
    </w:p>
    <w:p w14:paraId="4A28BDBC"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1803C23F" w14:textId="77777777"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33FA268" w14:textId="77777777"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1B46607A" w14:textId="77777777"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75EFE2F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Pr>
          <w:rFonts w:ascii="彩虹粗仿宋" w:eastAsia="彩虹粗仿宋" w:hint="eastAsia"/>
          <w:sz w:val="24"/>
        </w:rPr>
        <w:t>规定</w:t>
      </w:r>
      <w:r>
        <w:rPr>
          <w:rFonts w:ascii="彩虹粗仿宋" w:eastAsia="彩虹粗仿宋" w:hint="eastAsia"/>
          <w:sz w:val="24"/>
          <w:szCs w:val="18"/>
        </w:rPr>
        <w:t>媒介上公告</w:t>
      </w:r>
      <w:r>
        <w:rPr>
          <w:rFonts w:ascii="彩虹粗仿宋" w:eastAsia="彩虹粗仿宋" w:hAnsi="宋体" w:cs="Arial" w:hint="eastAsia"/>
          <w:sz w:val="24"/>
        </w:rPr>
        <w:t>。</w:t>
      </w:r>
    </w:p>
    <w:p w14:paraId="0EE3E65F"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580971B3" w14:textId="77777777" w:rsidR="00197DF6" w:rsidRDefault="00690C9A">
      <w:pPr>
        <w:spacing w:line="360" w:lineRule="auto"/>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D5BB9CA" w14:textId="77777777" w:rsidR="00197DF6" w:rsidRDefault="00690C9A">
      <w:pPr>
        <w:spacing w:line="360" w:lineRule="auto"/>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42F36B73" w14:textId="77777777" w:rsidR="00197DF6" w:rsidRDefault="00690C9A">
      <w:pPr>
        <w:spacing w:line="360" w:lineRule="auto"/>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0F6DF85E" w14:textId="77777777" w:rsidR="00197DF6" w:rsidRDefault="00690C9A">
      <w:pPr>
        <w:spacing w:line="360" w:lineRule="auto"/>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08DDDC9C" w14:textId="77777777" w:rsidR="00197DF6" w:rsidRDefault="00690C9A">
      <w:pPr>
        <w:spacing w:line="360" w:lineRule="auto"/>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264F176" w14:textId="77777777" w:rsidR="00197DF6" w:rsidRDefault="00690C9A">
      <w:pPr>
        <w:spacing w:line="360" w:lineRule="auto"/>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35901CD3" w14:textId="77777777" w:rsidR="00197DF6" w:rsidRDefault="00690C9A">
      <w:pPr>
        <w:spacing w:line="360" w:lineRule="auto"/>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74AEA623" w14:textId="52186745"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w:t>
      </w:r>
      <w:r w:rsidR="0066491F">
        <w:rPr>
          <w:rFonts w:ascii="彩虹粗仿宋" w:eastAsia="彩虹粗仿宋" w:hAnsi="宋体" w:cs="Arial" w:hint="eastAsia"/>
          <w:sz w:val="24"/>
        </w:rPr>
        <w:t>基金</w:t>
      </w:r>
      <w:r>
        <w:rPr>
          <w:rFonts w:ascii="彩虹粗仿宋" w:eastAsia="彩虹粗仿宋" w:hAnsi="宋体" w:cs="Arial" w:hint="eastAsia"/>
          <w:sz w:val="24"/>
        </w:rPr>
        <w:t>托管人负责依据</w:t>
      </w:r>
      <w:r w:rsidR="0066491F">
        <w:rPr>
          <w:rFonts w:ascii="彩虹粗仿宋" w:eastAsia="彩虹粗仿宋" w:hAnsi="宋体" w:cs="Arial" w:hint="eastAsia"/>
          <w:sz w:val="24"/>
        </w:rPr>
        <w:t>基金</w:t>
      </w:r>
      <w:r>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66491F">
        <w:rPr>
          <w:rFonts w:ascii="彩虹粗仿宋" w:eastAsia="彩虹粗仿宋" w:hAnsi="宋体" w:cs="Arial" w:hint="eastAsia"/>
          <w:sz w:val="24"/>
        </w:rPr>
        <w:t>基金</w:t>
      </w:r>
      <w:r>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6B288499" w14:textId="71AD1EBB"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66491F">
        <w:rPr>
          <w:rFonts w:ascii="彩虹粗仿宋" w:eastAsia="彩虹粗仿宋" w:hAnsi="宋体" w:cs="Arial" w:hint="eastAsia"/>
          <w:sz w:val="24"/>
        </w:rPr>
        <w:t>基金</w:t>
      </w:r>
      <w:r>
        <w:rPr>
          <w:rFonts w:ascii="彩虹粗仿宋" w:eastAsia="彩虹粗仿宋" w:hAnsi="宋体" w:cs="Arial" w:hint="eastAsia"/>
          <w:sz w:val="24"/>
        </w:rPr>
        <w:t>托管</w:t>
      </w:r>
      <w:r w:rsidR="0066491F">
        <w:rPr>
          <w:rFonts w:ascii="彩虹粗仿宋" w:eastAsia="彩虹粗仿宋" w:hAnsi="宋体" w:cs="Arial" w:hint="eastAsia"/>
          <w:sz w:val="24"/>
        </w:rPr>
        <w:t>人</w:t>
      </w:r>
      <w:r>
        <w:rPr>
          <w:rFonts w:ascii="彩虹粗仿宋" w:eastAsia="彩虹粗仿宋" w:hAnsi="宋体" w:cs="Arial" w:hint="eastAsia"/>
          <w:sz w:val="24"/>
        </w:rPr>
        <w:t>不承担相应利息损失及逾期支取手续费。</w:t>
      </w:r>
    </w:p>
    <w:p w14:paraId="0C73D367" w14:textId="7EA84782"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4.对于已移交</w:t>
      </w:r>
      <w:r w:rsidR="0066491F">
        <w:rPr>
          <w:rFonts w:ascii="彩虹粗仿宋" w:eastAsia="彩虹粗仿宋" w:hAnsi="宋体" w:cs="Arial" w:hint="eastAsia"/>
          <w:sz w:val="24"/>
        </w:rPr>
        <w:t>基金</w:t>
      </w:r>
      <w:r>
        <w:rPr>
          <w:rFonts w:ascii="彩虹粗仿宋" w:eastAsia="彩虹粗仿宋" w:hAnsi="宋体" w:cs="Arial" w:hint="eastAsia"/>
          <w:sz w:val="24"/>
        </w:rPr>
        <w:t>托管人保管的存款开户证实书等实物凭证，</w:t>
      </w:r>
      <w:r w:rsidR="0066491F">
        <w:rPr>
          <w:rFonts w:ascii="彩虹粗仿宋" w:eastAsia="彩虹粗仿宋" w:hAnsi="宋体" w:cs="Arial" w:hint="eastAsia"/>
          <w:sz w:val="24"/>
        </w:rPr>
        <w:t>基金</w:t>
      </w:r>
      <w:r>
        <w:rPr>
          <w:rFonts w:ascii="彩虹粗仿宋" w:eastAsia="彩虹粗仿宋" w:hAnsi="宋体" w:cs="Arial" w:hint="eastAsia"/>
          <w:sz w:val="24"/>
        </w:rPr>
        <w:t>托管人应确保安全保管；对未按约定将存款开户证实书等实物凭证移交</w:t>
      </w:r>
      <w:r w:rsidR="0066491F">
        <w:rPr>
          <w:rFonts w:ascii="彩虹粗仿宋" w:eastAsia="彩虹粗仿宋" w:hAnsi="宋体" w:cs="Arial" w:hint="eastAsia"/>
          <w:sz w:val="24"/>
        </w:rPr>
        <w:t>基金</w:t>
      </w:r>
      <w:r>
        <w:rPr>
          <w:rFonts w:ascii="彩虹粗仿宋" w:eastAsia="彩虹粗仿宋" w:hAnsi="宋体" w:cs="Arial" w:hint="eastAsia"/>
          <w:sz w:val="24"/>
        </w:rPr>
        <w:t>托管人保管的，</w:t>
      </w:r>
      <w:r w:rsidR="0066491F">
        <w:rPr>
          <w:rFonts w:ascii="彩虹粗仿宋" w:eastAsia="彩虹粗仿宋" w:hAnsi="宋体" w:cs="Arial" w:hint="eastAsia"/>
          <w:sz w:val="24"/>
        </w:rPr>
        <w:t>基金</w:t>
      </w:r>
      <w:r>
        <w:rPr>
          <w:rFonts w:ascii="彩虹粗仿宋" w:eastAsia="彩虹粗仿宋" w:hAnsi="宋体" w:cs="Arial" w:hint="eastAsia"/>
          <w:sz w:val="24"/>
        </w:rPr>
        <w:t>托管人应向</w:t>
      </w:r>
      <w:r w:rsidR="0066491F">
        <w:rPr>
          <w:rFonts w:ascii="彩虹粗仿宋" w:eastAsia="彩虹粗仿宋" w:hAnsi="宋体" w:cs="Arial" w:hint="eastAsia"/>
          <w:sz w:val="24"/>
        </w:rPr>
        <w:t>基金</w:t>
      </w:r>
      <w:r>
        <w:rPr>
          <w:rFonts w:ascii="彩虹粗仿宋" w:eastAsia="彩虹粗仿宋" w:hAnsi="宋体" w:cs="Arial" w:hint="eastAsia"/>
          <w:sz w:val="24"/>
        </w:rPr>
        <w:t>管理人进行必要的催缴和风险提示；提示后仍不将相关实物凭证送达</w:t>
      </w:r>
      <w:r w:rsidR="0066491F">
        <w:rPr>
          <w:rFonts w:ascii="彩虹粗仿宋" w:eastAsia="彩虹粗仿宋" w:hAnsi="宋体" w:cs="Arial" w:hint="eastAsia"/>
          <w:sz w:val="24"/>
        </w:rPr>
        <w:t>基金</w:t>
      </w:r>
      <w:r>
        <w:rPr>
          <w:rFonts w:ascii="彩虹粗仿宋" w:eastAsia="彩虹粗仿宋" w:hAnsi="宋体" w:cs="Arial" w:hint="eastAsia"/>
          <w:sz w:val="24"/>
        </w:rPr>
        <w:t>托管人保管的，出于托管履职和尽责，</w:t>
      </w:r>
      <w:r w:rsidR="0066491F">
        <w:rPr>
          <w:rFonts w:ascii="彩虹粗仿宋" w:eastAsia="彩虹粗仿宋" w:hAnsi="宋体" w:cs="Arial" w:hint="eastAsia"/>
          <w:sz w:val="24"/>
        </w:rPr>
        <w:t>基金</w:t>
      </w:r>
      <w:r>
        <w:rPr>
          <w:rFonts w:ascii="彩虹粗仿宋" w:eastAsia="彩虹粗仿宋" w:hAnsi="宋体" w:cs="Arial" w:hint="eastAsia"/>
          <w:sz w:val="24"/>
        </w:rPr>
        <w:t>托管人可视情况采取必要的风险控制措施：（1）建立风险预警机制，对于实物凭证未送达集中度较高的存款银行，主动发函管理人尽量避免在此类银行进行存款投资；（2）在定期报告中，对未按约定送达</w:t>
      </w:r>
      <w:r w:rsidR="0066491F">
        <w:rPr>
          <w:rFonts w:ascii="彩虹粗仿宋" w:eastAsia="彩虹粗仿宋" w:hAnsi="宋体" w:cs="Arial" w:hint="eastAsia"/>
          <w:sz w:val="24"/>
        </w:rPr>
        <w:t>基金</w:t>
      </w:r>
      <w:r>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66491F">
        <w:rPr>
          <w:rFonts w:ascii="彩虹粗仿宋" w:eastAsia="彩虹粗仿宋" w:hAnsi="宋体" w:cs="Arial" w:hint="eastAsia"/>
          <w:sz w:val="24"/>
        </w:rPr>
        <w:t>基金</w:t>
      </w:r>
      <w:r>
        <w:rPr>
          <w:rFonts w:ascii="彩虹粗仿宋" w:eastAsia="彩虹粗仿宋" w:hAnsi="宋体" w:cs="Arial" w:hint="eastAsia"/>
          <w:sz w:val="24"/>
        </w:rPr>
        <w:t>管理人办理后续新增存款投资业务，直至实物凭证送达基金托管人保管后解除。实物凭证未送达但存款本息已安全划回托管账户的，以及因发生特殊情况由</w:t>
      </w:r>
      <w:r w:rsidR="0066491F">
        <w:rPr>
          <w:rFonts w:ascii="彩虹粗仿宋" w:eastAsia="彩虹粗仿宋" w:hAnsi="宋体" w:cs="Arial" w:hint="eastAsia"/>
          <w:sz w:val="24"/>
        </w:rPr>
        <w:t>基金</w:t>
      </w:r>
      <w:r>
        <w:rPr>
          <w:rFonts w:ascii="彩虹粗仿宋" w:eastAsia="彩虹粗仿宋" w:hAnsi="宋体" w:cs="Arial" w:hint="eastAsia"/>
          <w:sz w:val="24"/>
        </w:rPr>
        <w:t>管理人提供相关书面说明并重新承诺送单截止时间的，可剔除不计。</w:t>
      </w:r>
    </w:p>
    <w:p w14:paraId="6CDBC0F9" w14:textId="1980DAFB" w:rsidR="00A4304C" w:rsidRDefault="007C5CFE" w:rsidP="0017305C">
      <w:pPr>
        <w:adjustRightInd w:val="0"/>
        <w:snapToGrid w:val="0"/>
        <w:spacing w:line="360" w:lineRule="auto"/>
        <w:ind w:firstLineChars="200" w:firstLine="480"/>
        <w:rPr>
          <w:rFonts w:ascii="彩虹粗仿宋" w:eastAsia="彩虹粗仿宋" w:hAnsi="宋体" w:cs="Arial"/>
          <w:sz w:val="24"/>
        </w:rPr>
      </w:pPr>
      <w:r w:rsidRPr="0017305C">
        <w:rPr>
          <w:rFonts w:ascii="彩虹粗仿宋" w:eastAsia="彩虹粗仿宋" w:hAnsi="宋体" w:cs="Arial" w:hint="eastAsia"/>
          <w:sz w:val="24"/>
        </w:rPr>
        <w:t>（八）托管</w:t>
      </w:r>
      <w:r w:rsidR="00A4304C">
        <w:rPr>
          <w:rFonts w:ascii="彩虹粗仿宋" w:eastAsia="彩虹粗仿宋" w:hAnsi="宋体" w:cs="Arial" w:hint="eastAsia"/>
          <w:sz w:val="24"/>
        </w:rPr>
        <w:t>基金</w:t>
      </w:r>
      <w:r w:rsidRPr="0017305C">
        <w:rPr>
          <w:rFonts w:ascii="彩虹粗仿宋" w:eastAsia="彩虹粗仿宋" w:hAnsi="宋体" w:cs="Arial" w:hint="eastAsia"/>
          <w:sz w:val="24"/>
        </w:rPr>
        <w:t>通过第三方销售机构参与开放式基金投资的特别约定</w:t>
      </w:r>
      <w:r w:rsidRPr="0017305C">
        <w:rPr>
          <w:rFonts w:ascii="彩虹粗仿宋" w:eastAsia="彩虹粗仿宋" w:hAnsi="宋体" w:cs="Arial"/>
          <w:sz w:val="24"/>
        </w:rPr>
        <w:t xml:space="preserve"> </w:t>
      </w:r>
    </w:p>
    <w:p w14:paraId="5281C699" w14:textId="794ACA82" w:rsidR="007C5CFE" w:rsidRDefault="007C5CFE" w:rsidP="0017305C">
      <w:pPr>
        <w:adjustRightInd w:val="0"/>
        <w:snapToGrid w:val="0"/>
        <w:spacing w:line="360" w:lineRule="auto"/>
        <w:ind w:firstLineChars="200" w:firstLine="480"/>
        <w:rPr>
          <w:rFonts w:ascii="彩虹粗仿宋" w:eastAsia="彩虹粗仿宋" w:hAnsi="宋体" w:cs="Arial"/>
          <w:sz w:val="24"/>
        </w:rPr>
      </w:pPr>
      <w:r w:rsidRPr="0017305C">
        <w:rPr>
          <w:rFonts w:ascii="彩虹粗仿宋" w:eastAsia="彩虹粗仿宋" w:hAnsi="宋体" w:cs="Arial" w:hint="eastAsia"/>
          <w:sz w:val="24"/>
        </w:rPr>
        <w:t>本</w:t>
      </w:r>
      <w:r w:rsidR="00A4304C">
        <w:rPr>
          <w:rFonts w:ascii="彩虹粗仿宋" w:eastAsia="彩虹粗仿宋" w:hAnsi="宋体" w:cs="Arial" w:hint="eastAsia"/>
          <w:sz w:val="24"/>
        </w:rPr>
        <w:t>基金</w:t>
      </w:r>
      <w:r w:rsidRPr="0017305C">
        <w:rPr>
          <w:rFonts w:ascii="彩虹粗仿宋" w:eastAsia="彩虹粗仿宋" w:hAnsi="宋体" w:cs="Arial" w:hint="eastAsia"/>
          <w:sz w:val="24"/>
        </w:rPr>
        <w:t>可以通过第三方基金销售机构渠道投资开放式基金。为维护产品持有人利益、保障资产安全，基金管理人应负责制订选择第三方基金销售机构的标准和程序，并据此选择第三方销售机构。对于第三方基金销售机构原因给本产品造成损失的，相关责任由</w:t>
      </w:r>
      <w:r w:rsidR="00E076C1">
        <w:rPr>
          <w:rFonts w:ascii="彩虹粗仿宋" w:eastAsia="彩虹粗仿宋" w:hAnsi="宋体" w:cs="Arial" w:hint="eastAsia"/>
          <w:sz w:val="24"/>
        </w:rPr>
        <w:t>基金管理人</w:t>
      </w:r>
      <w:r w:rsidRPr="0017305C">
        <w:rPr>
          <w:rFonts w:ascii="彩虹粗仿宋" w:eastAsia="彩虹粗仿宋" w:hAnsi="宋体" w:cs="Arial" w:hint="eastAsia"/>
          <w:sz w:val="24"/>
        </w:rPr>
        <w:t>承担。</w:t>
      </w:r>
    </w:p>
    <w:p w14:paraId="252BAC9E" w14:textId="77777777" w:rsidR="00924E3C" w:rsidRDefault="00924E3C">
      <w:pPr>
        <w:adjustRightInd w:val="0"/>
        <w:snapToGrid w:val="0"/>
        <w:spacing w:line="360" w:lineRule="auto"/>
        <w:ind w:firstLineChars="200" w:firstLine="480"/>
        <w:rPr>
          <w:rFonts w:ascii="彩虹粗仿宋" w:eastAsia="彩虹粗仿宋" w:hAnsi="宋体" w:cs="Arial"/>
          <w:sz w:val="24"/>
        </w:rPr>
      </w:pPr>
    </w:p>
    <w:p w14:paraId="57ACAD8D" w14:textId="4547D8EF" w:rsidR="00197DF6" w:rsidRPr="0017305C" w:rsidRDefault="00690C9A">
      <w:pPr>
        <w:pStyle w:val="2"/>
        <w:spacing w:before="0" w:after="0" w:line="360" w:lineRule="auto"/>
        <w:jc w:val="center"/>
        <w:rPr>
          <w:rFonts w:ascii="彩虹粗仿宋" w:eastAsia="彩虹粗仿宋"/>
        </w:rPr>
      </w:pPr>
      <w:bookmarkStart w:id="87" w:name="_Toc78446130"/>
      <w:r w:rsidRPr="0017305C">
        <w:rPr>
          <w:rFonts w:ascii="彩虹粗仿宋" w:eastAsia="彩虹粗仿宋" w:hint="eastAsia"/>
        </w:rPr>
        <w:t>八、基金资产净值计算和会计核算</w:t>
      </w:r>
      <w:bookmarkEnd w:id="87"/>
    </w:p>
    <w:p w14:paraId="168AEF7D" w14:textId="77777777"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6B124C26" w14:textId="2A4E302E"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1.基金资产净值是指基金资产总值减去负债后的价值。基金份额净值是按照</w:t>
      </w:r>
      <w:r w:rsidR="00A4304C">
        <w:rPr>
          <w:rFonts w:ascii="彩虹粗仿宋" w:eastAsia="彩虹粗仿宋" w:hAnsi="宋体" w:cs="Arial" w:hint="eastAsia"/>
          <w:sz w:val="24"/>
        </w:rPr>
        <w:t>估值</w:t>
      </w:r>
      <w:r>
        <w:rPr>
          <w:rFonts w:ascii="彩虹粗仿宋" w:eastAsia="彩虹粗仿宋" w:hAnsi="宋体" w:cs="Arial" w:hint="eastAsia"/>
          <w:sz w:val="24"/>
        </w:rPr>
        <w:t>日</w:t>
      </w:r>
      <w:r w:rsidRPr="0017305C">
        <w:rPr>
          <w:rFonts w:ascii="彩虹粗仿宋" w:eastAsia="彩虹粗仿宋" w:hAnsi="宋体" w:cs="Arial" w:hint="eastAsia"/>
          <w:sz w:val="24"/>
        </w:rPr>
        <w:t>基金份额的</w:t>
      </w:r>
      <w:r>
        <w:rPr>
          <w:rFonts w:ascii="彩虹粗仿宋" w:eastAsia="彩虹粗仿宋" w:hAnsi="宋体" w:cs="Arial" w:hint="eastAsia"/>
          <w:sz w:val="24"/>
        </w:rPr>
        <w:t>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w:t>
      </w:r>
      <w:r>
        <w:rPr>
          <w:rFonts w:ascii="彩虹粗仿宋" w:eastAsia="彩虹粗仿宋" w:hAnsi="宋体" w:cs="Arial" w:hint="eastAsia"/>
          <w:bCs/>
          <w:sz w:val="24"/>
        </w:rPr>
        <w:t>，由此产生的误差计入基金财产</w:t>
      </w:r>
      <w:r>
        <w:rPr>
          <w:rFonts w:ascii="彩虹粗仿宋" w:eastAsia="彩虹粗仿宋" w:hAnsi="宋体" w:cs="Arial" w:hint="eastAsia"/>
          <w:sz w:val="24"/>
        </w:rPr>
        <w:t>。基金管理人可以设立大额赎回情形下的净值精度应急调整机制。国家另有规定的，从其规定。</w:t>
      </w:r>
    </w:p>
    <w:p w14:paraId="4DE4061A" w14:textId="77777777" w:rsidR="00AF05DE" w:rsidRPr="0017305C" w:rsidRDefault="00AF05DE">
      <w:pPr>
        <w:adjustRightInd w:val="0"/>
        <w:snapToGrid w:val="0"/>
        <w:spacing w:line="360" w:lineRule="auto"/>
        <w:ind w:firstLineChars="200" w:firstLine="480"/>
        <w:rPr>
          <w:rFonts w:ascii="彩虹粗仿宋" w:eastAsia="彩虹粗仿宋" w:hAnsi="宋体" w:cs="Arial"/>
          <w:sz w:val="24"/>
        </w:rPr>
      </w:pPr>
      <w:bookmarkStart w:id="88" w:name="_Hlk107737897"/>
      <w:r w:rsidRPr="0017305C">
        <w:rPr>
          <w:rFonts w:ascii="彩虹粗仿宋" w:eastAsia="彩虹粗仿宋" w:hAnsi="宋体" w:cs="Arial" w:hint="eastAsia"/>
          <w:sz w:val="24"/>
        </w:rPr>
        <w:t>每个估值日计算基金资产净值及基金份额净值，并按规定公告。</w:t>
      </w:r>
    </w:p>
    <w:bookmarkEnd w:id="88"/>
    <w:p w14:paraId="7CDA8A32" w14:textId="725F7A2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w:t>
      </w:r>
      <w:r w:rsidR="00195909" w:rsidRPr="0017305C">
        <w:rPr>
          <w:rFonts w:ascii="彩虹粗仿宋" w:eastAsia="彩虹粗仿宋" w:hAnsi="宋体" w:cs="Arial" w:hint="eastAsia"/>
          <w:sz w:val="24"/>
        </w:rPr>
        <w:t>估值日</w:t>
      </w:r>
      <w:r w:rsidR="009F04B3">
        <w:rPr>
          <w:rFonts w:ascii="彩虹粗仿宋" w:eastAsia="彩虹粗仿宋" w:hAnsi="宋体" w:cs="Arial" w:hint="eastAsia"/>
          <w:sz w:val="24"/>
        </w:rPr>
        <w:t>对基</w:t>
      </w:r>
      <w:r>
        <w:rPr>
          <w:rFonts w:ascii="彩虹粗仿宋" w:eastAsia="彩虹粗仿宋" w:hAnsi="宋体" w:cs="Arial" w:hint="eastAsia"/>
          <w:sz w:val="24"/>
        </w:rPr>
        <w:t>金资产估值。但基金管理人根据法律法规或《基金合同》的规定暂停估值时除外。基金管理人对基金资产估值后，将基金份额净值结果发送基金托管人，经基金托管人复核无误后，由基金管理人按规定对外公布。</w:t>
      </w:r>
    </w:p>
    <w:p w14:paraId="66F4A8AE" w14:textId="77777777" w:rsidR="00197DF6" w:rsidRDefault="00690C9A">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2F8199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12FB8649" w14:textId="53DE2D37" w:rsidR="00197DF6" w:rsidRPr="00C60100" w:rsidRDefault="00690C9A">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sz w:val="24"/>
        </w:rPr>
        <w:t>基金所拥</w:t>
      </w:r>
      <w:r w:rsidRPr="00C60100">
        <w:rPr>
          <w:rFonts w:ascii="彩虹粗仿宋" w:eastAsia="彩虹粗仿宋" w:hAnsi="宋体" w:cs="Arial" w:hint="eastAsia"/>
          <w:bCs/>
          <w:sz w:val="24"/>
        </w:rPr>
        <w:t>有的</w:t>
      </w:r>
      <w:r w:rsidR="005A1895" w:rsidRPr="0017305C">
        <w:rPr>
          <w:rFonts w:ascii="彩虹粗仿宋" w:eastAsia="彩虹粗仿宋" w:hAnsi="宋体" w:cs="Arial" w:hint="eastAsia"/>
          <w:bCs/>
          <w:sz w:val="24"/>
        </w:rPr>
        <w:t>证券投资基金、</w:t>
      </w:r>
      <w:r w:rsidRPr="00C60100">
        <w:rPr>
          <w:rFonts w:ascii="彩虹粗仿宋" w:eastAsia="彩虹粗仿宋" w:hAnsi="宋体" w:cs="Arial" w:hint="eastAsia"/>
          <w:bCs/>
          <w:sz w:val="24"/>
        </w:rPr>
        <w:t>股票、</w:t>
      </w:r>
      <w:r>
        <w:rPr>
          <w:rFonts w:ascii="彩虹粗仿宋" w:eastAsia="彩虹粗仿宋" w:hAnsi="宋体" w:cs="Arial"/>
          <w:bCs/>
          <w:sz w:val="24"/>
        </w:rPr>
        <w:t>存托凭证</w:t>
      </w:r>
      <w:r>
        <w:rPr>
          <w:rFonts w:ascii="彩虹粗仿宋" w:eastAsia="彩虹粗仿宋" w:hAnsi="宋体" w:cs="Arial" w:hint="eastAsia"/>
          <w:bCs/>
          <w:sz w:val="24"/>
        </w:rPr>
        <w:t>、</w:t>
      </w:r>
      <w:r w:rsidRPr="00C60100">
        <w:rPr>
          <w:rFonts w:ascii="彩虹粗仿宋" w:eastAsia="彩虹粗仿宋" w:hAnsi="宋体" w:cs="Arial" w:hint="eastAsia"/>
          <w:bCs/>
          <w:sz w:val="24"/>
        </w:rPr>
        <w:t>债券</w:t>
      </w:r>
      <w:r>
        <w:rPr>
          <w:rFonts w:ascii="彩虹粗仿宋" w:eastAsia="彩虹粗仿宋" w:hAnsi="宋体" w:cs="Arial" w:hint="eastAsia"/>
          <w:bCs/>
          <w:sz w:val="24"/>
        </w:rPr>
        <w:t>、</w:t>
      </w:r>
      <w:r>
        <w:rPr>
          <w:rFonts w:ascii="彩虹粗仿宋" w:eastAsia="彩虹粗仿宋" w:hAnsi="宋体" w:cs="Arial"/>
          <w:bCs/>
          <w:sz w:val="24"/>
        </w:rPr>
        <w:t>资产支持证券</w:t>
      </w:r>
      <w:r w:rsidRPr="00C60100">
        <w:rPr>
          <w:rFonts w:ascii="彩虹粗仿宋" w:eastAsia="彩虹粗仿宋" w:hAnsi="宋体" w:cs="Arial" w:hint="eastAsia"/>
          <w:bCs/>
          <w:sz w:val="24"/>
        </w:rPr>
        <w:t>和银行存款本息、应收款项、其它投资等资产及负债。</w:t>
      </w:r>
    </w:p>
    <w:p w14:paraId="565B67B9"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2.估值方法</w:t>
      </w:r>
    </w:p>
    <w:p w14:paraId="0BA70FCF" w14:textId="0D798B59"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2316256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23A4E86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873D1E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②交易所上市交易或挂牌转让的不含权固定收益品种，选取估值日第三方估值机构提供的相应品种当日的估值净价进行估值。</w:t>
      </w:r>
    </w:p>
    <w:p w14:paraId="5E47ECF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③交易所上市交易或挂牌转让的含权固定收益品种，选取估值日第三方估值机构提供的相应品种当日的唯一估值净价或推荐估值净价进行估值。</w:t>
      </w:r>
    </w:p>
    <w:p w14:paraId="0859E6F2" w14:textId="5685990D"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④</w:t>
      </w:r>
      <w:r w:rsidR="00195909" w:rsidRPr="00195909">
        <w:rPr>
          <w:rFonts w:ascii="彩虹粗仿宋" w:eastAsia="彩虹粗仿宋" w:hAnsi="宋体" w:cs="Arial" w:hint="eastAsia"/>
          <w:sz w:val="24"/>
        </w:rPr>
        <w:t>交易所上市交易的可转换债券以每日收盘价作为估值全价。</w:t>
      </w:r>
    </w:p>
    <w:p w14:paraId="7BFD7C0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468BCF2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7C97682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5782AD1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4B36B21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C5B877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④对在交易所市场发行未上市或未挂牌转让的债券，对存在活跃市场的情况下，应以活跃市场上未经调整的报价作为</w:t>
      </w:r>
      <w:r>
        <w:rPr>
          <w:rFonts w:ascii="彩虹粗仿宋" w:eastAsia="彩虹粗仿宋" w:hAnsi="宋体" w:cs="Arial"/>
          <w:sz w:val="24"/>
        </w:rPr>
        <w:t>估值</w:t>
      </w:r>
      <w:r>
        <w:rPr>
          <w:rFonts w:ascii="彩虹粗仿宋" w:eastAsia="彩虹粗仿宋" w:hAnsi="宋体" w:cs="Arial" w:hint="eastAsia"/>
          <w:sz w:val="24"/>
        </w:rPr>
        <w:t>日的公允价值进行估值；对于活跃市场报价未能代表</w:t>
      </w:r>
      <w:r>
        <w:rPr>
          <w:rFonts w:ascii="彩虹粗仿宋" w:eastAsia="彩虹粗仿宋" w:hAnsi="宋体" w:cs="Arial"/>
          <w:sz w:val="24"/>
        </w:rPr>
        <w:t>估值</w:t>
      </w:r>
      <w:r>
        <w:rPr>
          <w:rFonts w:ascii="彩虹粗仿宋" w:eastAsia="彩虹粗仿宋" w:hAnsi="宋体" w:cs="Arial" w:hint="eastAsia"/>
          <w:sz w:val="24"/>
        </w:rPr>
        <w:t>日公允价值的情况下，应对市场报价进行调整以确认</w:t>
      </w:r>
      <w:r>
        <w:rPr>
          <w:rFonts w:ascii="彩虹粗仿宋" w:eastAsia="彩虹粗仿宋" w:hAnsi="宋体" w:cs="Arial"/>
          <w:sz w:val="24"/>
        </w:rPr>
        <w:t>估值</w:t>
      </w:r>
      <w:r>
        <w:rPr>
          <w:rFonts w:ascii="彩虹粗仿宋" w:eastAsia="彩虹粗仿宋" w:hAnsi="宋体" w:cs="Arial" w:hint="eastAsia"/>
          <w:sz w:val="24"/>
        </w:rPr>
        <w:t>日的公允价值；对于不存在市场活动或市场活动很少的情况下，应采用估值技术确定其公允价值。</w:t>
      </w:r>
    </w:p>
    <w:p w14:paraId="2E69531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9A4CE2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）同一证券同时在两个或两个以上市场交易的，按证券所处的市场分别估值。</w:t>
      </w:r>
    </w:p>
    <w:p w14:paraId="628493BD" w14:textId="77777777" w:rsidR="005A1895" w:rsidRPr="005A1895" w:rsidRDefault="00690C9A"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w:t>
      </w:r>
      <w:r w:rsidR="005A1895" w:rsidRPr="005A1895">
        <w:rPr>
          <w:rFonts w:ascii="彩虹粗仿宋" w:eastAsia="彩虹粗仿宋" w:hAnsi="宋体" w:cs="Arial" w:hint="eastAsia"/>
          <w:sz w:val="24"/>
        </w:rPr>
        <w:t>基金估值方法</w:t>
      </w:r>
    </w:p>
    <w:p w14:paraId="1324AC01" w14:textId="77777777"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sidRPr="005A1895">
        <w:rPr>
          <w:rFonts w:ascii="彩虹粗仿宋" w:eastAsia="彩虹粗仿宋" w:hAnsi="宋体" w:cs="Arial" w:hint="eastAsia"/>
          <w:sz w:val="24"/>
        </w:rPr>
        <w:t xml:space="preserve">1）非上市基金的估值 </w:t>
      </w:r>
    </w:p>
    <w:p w14:paraId="00E75CE3" w14:textId="5E4D677B"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5A1895">
        <w:rPr>
          <w:rFonts w:ascii="彩虹粗仿宋" w:eastAsia="彩虹粗仿宋" w:hAnsi="宋体" w:cs="Arial" w:hint="eastAsia"/>
          <w:sz w:val="24"/>
        </w:rPr>
        <w:t xml:space="preserve">本基金投资的境内非货币市场基金，按所投资基金估值日的份额净值估值。 </w:t>
      </w:r>
    </w:p>
    <w:p w14:paraId="46E31E9F" w14:textId="23C8244D"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5A1895">
        <w:rPr>
          <w:rFonts w:ascii="彩虹粗仿宋" w:eastAsia="彩虹粗仿宋" w:hAnsi="宋体" w:cs="Arial" w:hint="eastAsia"/>
          <w:sz w:val="24"/>
        </w:rPr>
        <w:t xml:space="preserve">本基金投资的境内货币市场基金，按所投资基金前一估值日后至估值日期间（含节假日）的万份收益计提估值日基金收益。如所投资的境内货币市场基金披露份额净值，则按所投资基金估值日的份额净值估值。 </w:t>
      </w:r>
    </w:p>
    <w:p w14:paraId="121A8F69" w14:textId="77777777"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sidRPr="005A1895">
        <w:rPr>
          <w:rFonts w:ascii="彩虹粗仿宋" w:eastAsia="彩虹粗仿宋" w:hAnsi="宋体" w:cs="Arial" w:hint="eastAsia"/>
          <w:sz w:val="24"/>
        </w:rPr>
        <w:t xml:space="preserve">2）上市基金的估值 </w:t>
      </w:r>
    </w:p>
    <w:p w14:paraId="1FFC5F53" w14:textId="77777777"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5A1895">
        <w:rPr>
          <w:rFonts w:ascii="彩虹粗仿宋" w:eastAsia="彩虹粗仿宋" w:hAnsi="宋体" w:cs="Arial" w:hint="eastAsia"/>
          <w:sz w:val="24"/>
        </w:rPr>
        <w:t xml:space="preserve">本基金投资的 ETF 基金，按所投资 ETF 基金估值日的收盘价估值。 </w:t>
      </w:r>
    </w:p>
    <w:p w14:paraId="2FE1C520" w14:textId="5025636E"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5A1895">
        <w:rPr>
          <w:rFonts w:ascii="彩虹粗仿宋" w:eastAsia="彩虹粗仿宋" w:hAnsi="宋体" w:cs="Arial" w:hint="eastAsia"/>
          <w:sz w:val="24"/>
        </w:rPr>
        <w:t>本基金投资的境内上市开放式基金（LOF），按所投资基金估值日的份额净值估值。</w:t>
      </w:r>
    </w:p>
    <w:p w14:paraId="03542B87" w14:textId="45645B69"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5A1895">
        <w:rPr>
          <w:rFonts w:ascii="彩虹粗仿宋" w:eastAsia="彩虹粗仿宋" w:hAnsi="宋体" w:cs="Arial" w:hint="eastAsia"/>
          <w:sz w:val="24"/>
        </w:rPr>
        <w:t>本基金投资的境内上市定期开放式基金、封闭式基金，按所投资基金估值日的收盘价估值。</w:t>
      </w:r>
    </w:p>
    <w:p w14:paraId="4F1697C9" w14:textId="793AFB24"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5A1895">
        <w:rPr>
          <w:rFonts w:ascii="彩虹粗仿宋" w:eastAsia="彩虹粗仿宋" w:hAnsi="宋体" w:cs="Arial" w:hint="eastAsia"/>
          <w:sz w:val="24"/>
        </w:rPr>
        <w:t xml:space="preserve">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 </w:t>
      </w:r>
    </w:p>
    <w:p w14:paraId="30C9C746" w14:textId="66C18A03"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sidRPr="005A1895">
        <w:rPr>
          <w:rFonts w:ascii="彩虹粗仿宋" w:eastAsia="彩虹粗仿宋" w:hAnsi="宋体" w:cs="Arial" w:hint="eastAsia"/>
          <w:sz w:val="24"/>
        </w:rPr>
        <w:t xml:space="preserve">3）如遇所投资基金不公布基金份额净值、进行折算或拆分、估值日无交易等特殊情况，基金管理人根据以下原则进行估值： </w:t>
      </w:r>
    </w:p>
    <w:p w14:paraId="47EE9D53" w14:textId="29D891B3"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5A1895">
        <w:rPr>
          <w:rFonts w:ascii="彩虹粗仿宋" w:eastAsia="彩虹粗仿宋" w:hAnsi="宋体" w:cs="Arial" w:hint="eastAsia"/>
          <w:sz w:val="24"/>
        </w:rPr>
        <w:t xml:space="preserve">以所投资基金的基金份额净值估值的，若所投资基金与本基金估值频率一致但未公布估值日基金份额净值，按其最近公布的基金份额净值为基础估值。 </w:t>
      </w:r>
    </w:p>
    <w:p w14:paraId="28164B47" w14:textId="4E8CB468" w:rsidR="005A1895" w:rsidRP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5A1895">
        <w:rPr>
          <w:rFonts w:ascii="彩虹粗仿宋" w:eastAsia="彩虹粗仿宋" w:hAnsi="宋体" w:cs="Arial" w:hint="eastAsia"/>
          <w:sz w:val="24"/>
        </w:rPr>
        <w:t xml:space="preserve">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 </w:t>
      </w:r>
    </w:p>
    <w:p w14:paraId="7A529943" w14:textId="06F1DC17" w:rsidR="005A1895"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5A1895">
        <w:rPr>
          <w:rFonts w:ascii="彩虹粗仿宋" w:eastAsia="彩虹粗仿宋" w:hAnsi="宋体" w:cs="Arial" w:hint="eastAsia"/>
          <w:sz w:val="24"/>
        </w:rPr>
        <w:t>如果所投资基金前一估值日至估值日期间发生分红除权、折算或拆分，基金管理人应根据基金份额净值或收盘价、单位基金份额分红金额、折算拆分比 例、持仓份额等因素合理确定公允价值。</w:t>
      </w:r>
    </w:p>
    <w:p w14:paraId="4DCEA191" w14:textId="77777777" w:rsidR="00197DF6" w:rsidRDefault="005A1895" w:rsidP="005A1895">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w:t>
      </w:r>
      <w:r w:rsidR="00690C9A">
        <w:rPr>
          <w:rFonts w:ascii="彩虹粗仿宋" w:eastAsia="彩虹粗仿宋" w:hAnsi="宋体" w:cs="Arial" w:hint="eastAsia"/>
          <w:sz w:val="24"/>
        </w:rPr>
        <w:t>存款的估值方法</w:t>
      </w:r>
    </w:p>
    <w:p w14:paraId="0B1905D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持有的银行定期存款或通知存款以本金列示，按协议或合同利率逐日确认利息收入。</w:t>
      </w:r>
    </w:p>
    <w:p w14:paraId="30FEC49B" w14:textId="07951DD3" w:rsidR="00D1658E" w:rsidRPr="009219D2"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5A1895">
        <w:rPr>
          <w:rFonts w:ascii="彩虹粗仿宋" w:eastAsia="彩虹粗仿宋" w:hAnsi="宋体" w:cs="Arial"/>
          <w:sz w:val="24"/>
        </w:rPr>
        <w:t>7</w:t>
      </w:r>
      <w:r>
        <w:rPr>
          <w:rFonts w:ascii="彩虹粗仿宋" w:eastAsia="彩虹粗仿宋" w:hAnsi="宋体" w:cs="Arial" w:hint="eastAsia"/>
          <w:sz w:val="24"/>
        </w:rPr>
        <w:t>）估值计算中涉及港币对人民币汇率的，将依据下列信息提供机构所提供的汇率为基准：当日中国人民银行或其授权机构公布的人民币与港币的中间价。</w:t>
      </w:r>
    </w:p>
    <w:p w14:paraId="01053A93" w14:textId="7EA5D55B"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5A1895">
        <w:rPr>
          <w:rFonts w:ascii="彩虹粗仿宋" w:eastAsia="彩虹粗仿宋" w:hAnsi="宋体" w:cs="Arial"/>
          <w:sz w:val="24"/>
        </w:rPr>
        <w:t>8</w:t>
      </w: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9D5624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（9）本基金投资存托凭证的估值核算，依照境内上市交易的股票执行。</w:t>
      </w:r>
    </w:p>
    <w:p w14:paraId="6A27B240" w14:textId="48FAD3B5"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FEE4281" w14:textId="5270CD9C"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11</w:t>
      </w:r>
      <w:r>
        <w:rPr>
          <w:rFonts w:ascii="彩虹粗仿宋" w:eastAsia="彩虹粗仿宋" w:hAnsi="宋体" w:cs="Arial" w:hint="eastAsia"/>
          <w:sz w:val="24"/>
        </w:rPr>
        <w:t>）当发生大额申购或赎回情形时，基金管理人可以采用摆动定价机制，以确保基金估值的公平性。</w:t>
      </w:r>
    </w:p>
    <w:p w14:paraId="427A0F01" w14:textId="1F8CF44A"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12</w:t>
      </w:r>
      <w:r>
        <w:rPr>
          <w:rFonts w:ascii="彩虹粗仿宋" w:eastAsia="彩虹粗仿宋" w:hAnsi="宋体" w:cs="Arial" w:hint="eastAsia"/>
          <w:sz w:val="24"/>
        </w:rPr>
        <w:t>）相关法律法规以及监管部门有强制规定的，从其规定。如有新增事项，按国家最新规定估值。</w:t>
      </w:r>
    </w:p>
    <w:p w14:paraId="5F9E5F6B"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BF85B4" w14:textId="7A599603" w:rsidR="00197DF6" w:rsidRDefault="00690C9A">
      <w:pPr>
        <w:adjustRightInd w:val="0"/>
        <w:snapToGrid w:val="0"/>
        <w:spacing w:line="360" w:lineRule="auto"/>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盖章的书面说明后，按照基金管理人对基金净值信息的计算结果</w:t>
      </w:r>
      <w:r w:rsidR="00634FE2">
        <w:rPr>
          <w:rFonts w:ascii="彩虹粗仿宋" w:eastAsia="彩虹粗仿宋" w:hint="eastAsia"/>
          <w:sz w:val="24"/>
          <w:szCs w:val="21"/>
        </w:rPr>
        <w:t>按规定</w:t>
      </w:r>
      <w:r>
        <w:rPr>
          <w:rFonts w:ascii="彩虹粗仿宋" w:eastAsia="彩虹粗仿宋" w:hint="eastAsia"/>
          <w:sz w:val="24"/>
          <w:szCs w:val="21"/>
        </w:rPr>
        <w:t>对外予以公布。</w:t>
      </w:r>
    </w:p>
    <w:p w14:paraId="23793192" w14:textId="77777777" w:rsidR="00197DF6" w:rsidRDefault="00690C9A">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7B6F6615" w14:textId="655758B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w:t>
      </w:r>
      <w:r>
        <w:rPr>
          <w:rFonts w:ascii="彩虹粗仿宋" w:eastAsia="彩虹粗仿宋" w:hAnsi="宋体" w:cs="Arial"/>
          <w:sz w:val="24"/>
        </w:rPr>
        <w:t>或</w:t>
      </w:r>
      <w:r>
        <w:rPr>
          <w:rFonts w:ascii="彩虹粗仿宋" w:eastAsia="彩虹粗仿宋" w:hAnsi="宋体" w:cs="Arial" w:hint="eastAsia"/>
          <w:sz w:val="24"/>
        </w:rPr>
        <w:t>基金托管人按估值方法的第(</w:t>
      </w:r>
      <w:r>
        <w:rPr>
          <w:rFonts w:ascii="彩虹粗仿宋" w:eastAsia="彩虹粗仿宋" w:hAnsi="宋体" w:cs="Arial"/>
          <w:sz w:val="24"/>
        </w:rPr>
        <w:t>10</w:t>
      </w:r>
      <w:r>
        <w:rPr>
          <w:rFonts w:ascii="彩虹粗仿宋" w:eastAsia="彩虹粗仿宋" w:hAnsi="宋体" w:cs="Arial" w:hint="eastAsia"/>
          <w:sz w:val="24"/>
        </w:rPr>
        <w:t>)项进行估值时，所造成的误差不作为基金资产估值错误处理。</w:t>
      </w:r>
    </w:p>
    <w:p w14:paraId="7BAC2EBC" w14:textId="0B9D61F2" w:rsidR="00197DF6" w:rsidRDefault="00690C9A">
      <w:pPr>
        <w:adjustRightInd w:val="0"/>
        <w:snapToGrid w:val="0"/>
        <w:spacing w:line="360" w:lineRule="auto"/>
        <w:ind w:firstLineChars="200" w:firstLine="480"/>
        <w:rPr>
          <w:rFonts w:ascii="彩虹粗仿宋" w:eastAsia="彩虹粗仿宋" w:hAnsi="宋体" w:cs="Arial"/>
          <w:sz w:val="24"/>
        </w:rPr>
      </w:pPr>
      <w:r w:rsidRPr="0017305C">
        <w:rPr>
          <w:rFonts w:ascii="彩虹粗仿宋" w:eastAsia="彩虹粗仿宋" w:hAnsi="宋体" w:cs="Arial" w:hint="eastAsia"/>
          <w:sz w:val="24"/>
        </w:rPr>
        <w:t>（</w:t>
      </w:r>
      <w:r w:rsidRPr="0017305C">
        <w:rPr>
          <w:rFonts w:ascii="彩虹粗仿宋" w:eastAsia="彩虹粗仿宋" w:hAnsi="宋体" w:cs="Arial"/>
          <w:sz w:val="24"/>
        </w:rPr>
        <w:t>2）由于不可抗力，或证券交易所</w:t>
      </w:r>
      <w:r w:rsidRPr="0017305C">
        <w:rPr>
          <w:rFonts w:ascii="彩虹粗仿宋" w:eastAsia="彩虹粗仿宋" w:hAnsi="宋体" w:cs="Arial" w:hint="eastAsia"/>
          <w:sz w:val="24"/>
        </w:rPr>
        <w:t>、登记结算机构</w:t>
      </w:r>
      <w:r w:rsidR="009832D4" w:rsidRPr="0017305C">
        <w:rPr>
          <w:rFonts w:ascii="彩虹粗仿宋" w:eastAsia="彩虹粗仿宋" w:hAnsi="宋体" w:cs="Arial" w:hint="eastAsia"/>
          <w:sz w:val="24"/>
        </w:rPr>
        <w:t>、被投资基金的基金管理人</w:t>
      </w:r>
      <w:r w:rsidRPr="0017305C">
        <w:rPr>
          <w:rFonts w:ascii="彩虹粗仿宋" w:eastAsia="彩虹粗仿宋" w:hAnsi="宋体" w:cs="Arial" w:hint="eastAsia"/>
          <w:sz w:val="24"/>
        </w:rPr>
        <w:t>及存款银行等第三方机构发送的数据错误，或国家会计政策变更、市场规则变更等非基金管理人与基金托管人原因，基金管理人和基金托管人虽然已经采取必要、适当、合理的措施进行检查，但未能发现该错误</w:t>
      </w:r>
      <w:r w:rsidR="003E12E5" w:rsidRPr="003E12E5">
        <w:rPr>
          <w:rFonts w:ascii="彩虹粗仿宋" w:eastAsia="彩虹粗仿宋" w:hAnsi="宋体" w:cs="Arial" w:hint="eastAsia"/>
          <w:sz w:val="24"/>
        </w:rPr>
        <w:t>或即使发现错误但因前述原因无法及时更正</w:t>
      </w:r>
      <w:r w:rsidRPr="0017305C">
        <w:rPr>
          <w:rFonts w:ascii="彩虹粗仿宋" w:eastAsia="彩虹粗仿宋" w:hAnsi="宋体" w:cs="Arial" w:hint="eastAsia"/>
          <w:sz w:val="24"/>
        </w:rPr>
        <w:t>的，由此造成的基金资产估值错误，基金管理人和基金托管人免除赔偿责任。但基金管理人、基金托管人应当积极采取必要的措施消除或减轻由此造成的影响。</w:t>
      </w:r>
    </w:p>
    <w:p w14:paraId="1789CCE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1C873F7F" w14:textId="469FCF38"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w:t>
      </w:r>
      <w:r w:rsidR="00634FE2">
        <w:rPr>
          <w:rFonts w:ascii="彩虹粗仿宋" w:eastAsia="彩虹粗仿宋" w:hAnsi="宋体" w:cs="Arial" w:hint="eastAsia"/>
          <w:sz w:val="24"/>
        </w:rPr>
        <w:t>估值错误</w:t>
      </w:r>
      <w:r>
        <w:rPr>
          <w:rFonts w:ascii="彩虹粗仿宋" w:eastAsia="彩虹粗仿宋" w:hAnsi="宋体" w:cs="Arial" w:hint="eastAsia"/>
          <w:sz w:val="24"/>
        </w:rPr>
        <w:t>时，视为基金份额净值错误；基金份额净值计算出现错误时，基金管理人应当立即予以纠正，</w:t>
      </w:r>
      <w:r w:rsidR="00E6064A">
        <w:rPr>
          <w:rFonts w:ascii="彩虹粗仿宋" w:eastAsia="彩虹粗仿宋" w:hAnsi="宋体" w:cs="Arial" w:hint="eastAsia"/>
          <w:sz w:val="24"/>
        </w:rPr>
        <w:t>通知</w:t>
      </w:r>
      <w:r>
        <w:rPr>
          <w:rFonts w:ascii="彩虹粗仿宋" w:eastAsia="彩虹粗仿宋" w:hAnsi="宋体" w:cs="Arial" w:hint="eastAsia"/>
          <w:sz w:val="24"/>
        </w:rPr>
        <w:t>基金托管人，并采取合理的措施防止损失进一步扩大；错误偏差达到基金份额净值的0.25%时，基金管理人应当</w:t>
      </w:r>
      <w:r w:rsidR="00E6064A">
        <w:rPr>
          <w:rFonts w:ascii="彩虹粗仿宋" w:eastAsia="彩虹粗仿宋" w:hAnsi="宋体" w:cs="Arial" w:hint="eastAsia"/>
          <w:sz w:val="24"/>
        </w:rPr>
        <w:t>通知</w:t>
      </w:r>
      <w:r>
        <w:rPr>
          <w:rFonts w:ascii="彩虹粗仿宋" w:eastAsia="彩虹粗仿宋" w:hAnsi="宋体" w:cs="Arial" w:hint="eastAsia"/>
          <w:sz w:val="24"/>
        </w:rPr>
        <w:t>基金托管人并报中国证监会备案；错误偏</w:t>
      </w:r>
      <w:r>
        <w:rPr>
          <w:rFonts w:ascii="彩虹粗仿宋" w:eastAsia="彩虹粗仿宋" w:hint="eastAsia"/>
          <w:sz w:val="24"/>
          <w:szCs w:val="21"/>
        </w:rPr>
        <w:t>差达到</w:t>
      </w:r>
      <w:r>
        <w:rPr>
          <w:rFonts w:ascii="彩虹粗仿宋" w:eastAsia="彩虹粗仿宋" w:hAnsi="宋体" w:cs="Arial" w:hint="eastAsia"/>
          <w:sz w:val="24"/>
        </w:rPr>
        <w:t>基金份额净值的0.5%时，基金管理人应当公告，</w:t>
      </w:r>
      <w:r>
        <w:rPr>
          <w:rFonts w:ascii="彩虹粗仿宋" w:eastAsia="彩虹粗仿宋" w:hAnsi="宋体" w:cs="Arial"/>
          <w:sz w:val="24"/>
        </w:rPr>
        <w:t>并报中国证监会备案</w:t>
      </w:r>
      <w:r>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0B9BA2BD" w14:textId="77777777" w:rsidR="00197DF6" w:rsidRDefault="00690C9A">
      <w:pPr>
        <w:adjustRightInd w:val="0"/>
        <w:snapToGrid w:val="0"/>
        <w:spacing w:line="360" w:lineRule="auto"/>
        <w:ind w:firstLineChars="200" w:firstLine="480"/>
        <w:rPr>
          <w:rFonts w:ascii="彩虹粗仿宋" w:eastAsia="彩虹粗仿宋" w:hAnsi="宋体" w:cs="Arial"/>
          <w:sz w:val="24"/>
        </w:rPr>
      </w:pPr>
      <w:bookmarkStart w:id="89" w:name="_Hlk40386660"/>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6CBED79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061BF2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w:t>
      </w:r>
      <w:r>
        <w:rPr>
          <w:rFonts w:ascii="彩虹粗仿宋" w:eastAsia="彩虹粗仿宋" w:hint="eastAsia"/>
          <w:kern w:val="0"/>
          <w:sz w:val="24"/>
        </w:rPr>
        <w:t>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0EE37D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E03D3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234A7E9" w14:textId="23C24B1D" w:rsidR="00197DF6" w:rsidRDefault="004467F3">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3</w:t>
      </w:r>
      <w:r w:rsidR="00690C9A">
        <w:rPr>
          <w:rFonts w:ascii="彩虹粗仿宋" w:eastAsia="彩虹粗仿宋" w:hAnsi="宋体" w:cs="Arial" w:hint="eastAsia"/>
          <w:sz w:val="24"/>
        </w:rPr>
        <w:t>.基金管理人和基金托管人由于各自技术系统设置而产生的净值计算尾差，以基金管理人计算结果为准。</w:t>
      </w:r>
    </w:p>
    <w:p w14:paraId="591A6405" w14:textId="67995814" w:rsidR="00197DF6" w:rsidRDefault="004467F3">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sz w:val="24"/>
        </w:rPr>
        <w:t>4</w:t>
      </w:r>
      <w:r w:rsidR="00690C9A">
        <w:rPr>
          <w:rFonts w:ascii="彩虹粗仿宋" w:eastAsia="彩虹粗仿宋" w:hAnsi="宋体" w:cs="Arial" w:hint="eastAsia"/>
          <w:sz w:val="24"/>
        </w:rPr>
        <w:t>.前述内容如法律法规或监管</w:t>
      </w:r>
      <w:r w:rsidR="00E11043">
        <w:rPr>
          <w:rFonts w:ascii="彩虹粗仿宋" w:eastAsia="彩虹粗仿宋" w:hAnsi="宋体" w:cs="Arial" w:hint="eastAsia"/>
          <w:sz w:val="24"/>
        </w:rPr>
        <w:t>机构</w:t>
      </w:r>
      <w:r w:rsidR="00690C9A">
        <w:rPr>
          <w:rFonts w:ascii="彩虹粗仿宋" w:eastAsia="彩虹粗仿宋" w:hAnsi="宋体" w:cs="Arial" w:hint="eastAsia"/>
          <w:sz w:val="24"/>
        </w:rPr>
        <w:t>另有规定的，从其规定</w:t>
      </w:r>
      <w:r w:rsidR="00865535">
        <w:rPr>
          <w:rFonts w:ascii="彩虹粗仿宋" w:eastAsia="彩虹粗仿宋" w:hAnsi="宋体" w:cs="Arial" w:hint="eastAsia"/>
          <w:sz w:val="24"/>
        </w:rPr>
        <w:t>处理</w:t>
      </w:r>
      <w:r w:rsidR="00690C9A">
        <w:rPr>
          <w:rFonts w:ascii="彩虹粗仿宋" w:eastAsia="彩虹粗仿宋" w:hAnsi="宋体" w:cs="Arial" w:hint="eastAsia"/>
          <w:sz w:val="24"/>
        </w:rPr>
        <w:t>。如果行业另有通行做法，</w:t>
      </w:r>
      <w:r w:rsidR="00E52F71" w:rsidRPr="00E52F71">
        <w:rPr>
          <w:rFonts w:ascii="彩虹粗仿宋" w:eastAsia="彩虹粗仿宋" w:hAnsi="宋体" w:cs="Arial" w:hint="eastAsia"/>
          <w:sz w:val="24"/>
        </w:rPr>
        <w:t>基金管理人和基金托管人</w:t>
      </w:r>
      <w:r w:rsidR="00690C9A">
        <w:rPr>
          <w:rFonts w:ascii="彩虹粗仿宋" w:eastAsia="彩虹粗仿宋" w:hAnsi="宋体" w:cs="Arial" w:hint="eastAsia"/>
          <w:sz w:val="24"/>
        </w:rPr>
        <w:t>应本着平等和保护基金份额持有人利益的原则进行协商。</w:t>
      </w:r>
    </w:p>
    <w:p w14:paraId="647BED81" w14:textId="77777777" w:rsidR="00197DF6" w:rsidRDefault="00690C9A" w:rsidP="0017305C">
      <w:pPr>
        <w:adjustRightInd w:val="0"/>
        <w:snapToGrid w:val="0"/>
        <w:spacing w:line="360" w:lineRule="auto"/>
        <w:ind w:firstLine="480"/>
        <w:rPr>
          <w:rFonts w:ascii="彩虹粗仿宋" w:eastAsia="彩虹粗仿宋" w:hAnsi="宋体" w:cs="Arial"/>
          <w:sz w:val="24"/>
        </w:rPr>
      </w:pPr>
      <w:bookmarkStart w:id="90" w:name="_Hlk40386949"/>
      <w:bookmarkEnd w:id="89"/>
      <w:r>
        <w:rPr>
          <w:rFonts w:ascii="彩虹粗仿宋" w:eastAsia="彩虹粗仿宋" w:hAnsi="宋体" w:cs="Arial" w:hint="eastAsia"/>
          <w:sz w:val="24"/>
        </w:rPr>
        <w:t>（四）暂停估值的情形</w:t>
      </w:r>
    </w:p>
    <w:p w14:paraId="015357F7" w14:textId="01A2D0C0"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1.基金投资所涉及的证券交易市场或外汇市场遇法定节假日或者基金参与港股通交易且港股通临时停市或因其他原因暂停营业时；</w:t>
      </w:r>
    </w:p>
    <w:p w14:paraId="756259FF" w14:textId="77777777"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14:paraId="59237F7A" w14:textId="5E2EFA51" w:rsidR="00197DF6"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3.当特定资产占前一估值日基金资产净值50%以上的，经与基金托管人协商确认后，基金管理人</w:t>
      </w:r>
      <w:r>
        <w:rPr>
          <w:rFonts w:ascii="彩虹粗仿宋" w:eastAsia="彩虹粗仿宋" w:hAnsi="宋体" w:cs="Arial"/>
          <w:sz w:val="24"/>
        </w:rPr>
        <w:t>应当暂停估值</w:t>
      </w:r>
      <w:r>
        <w:rPr>
          <w:rFonts w:ascii="彩虹粗仿宋" w:eastAsia="彩虹粗仿宋" w:hAnsi="宋体" w:cs="Arial" w:hint="eastAsia"/>
          <w:sz w:val="24"/>
        </w:rPr>
        <w:t>；</w:t>
      </w:r>
    </w:p>
    <w:p w14:paraId="41DE49A8" w14:textId="2F4F45E6" w:rsidR="00A56650" w:rsidRDefault="00690C9A"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w:t>
      </w:r>
      <w:r w:rsidR="00A56650" w:rsidRPr="00A56650">
        <w:rPr>
          <w:rFonts w:ascii="彩虹粗仿宋" w:eastAsia="彩虹粗仿宋" w:hAnsi="宋体" w:cs="Arial" w:hint="eastAsia"/>
          <w:sz w:val="24"/>
        </w:rPr>
        <w:t>占相当比例的被投资基金暂停估值时；</w:t>
      </w:r>
    </w:p>
    <w:p w14:paraId="07BC7FD0" w14:textId="77777777" w:rsidR="00197DF6" w:rsidRDefault="00A56650" w:rsidP="0017305C">
      <w:pPr>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w:t>
      </w:r>
      <w:r w:rsidR="00690C9A">
        <w:rPr>
          <w:rFonts w:ascii="彩虹粗仿宋" w:eastAsia="彩虹粗仿宋" w:hAnsi="宋体" w:cs="Arial" w:hint="eastAsia"/>
          <w:sz w:val="24"/>
        </w:rPr>
        <w:t>法律法规规定、中国证监会和《基金合同》认定的其他情形。</w:t>
      </w:r>
      <w:bookmarkEnd w:id="90"/>
    </w:p>
    <w:p w14:paraId="657FF081" w14:textId="77777777" w:rsidR="00197DF6" w:rsidRDefault="00690C9A">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（五）实施侧袋机制期间的基金资产估值</w:t>
      </w:r>
    </w:p>
    <w:p w14:paraId="783A6990" w14:textId="43F7865A" w:rsidR="00197DF6" w:rsidRDefault="00690C9A">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14:paraId="73F0BE4F"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Pr>
          <w:rFonts w:ascii="彩虹粗仿宋" w:eastAsia="彩虹粗仿宋" w:hAnsi="宋体" w:cs="Arial" w:hint="eastAsia"/>
          <w:sz w:val="24"/>
        </w:rPr>
        <w:t>）基金会计制度</w:t>
      </w:r>
    </w:p>
    <w:p w14:paraId="75C1C66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25E60277"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（七）基金账册的建立</w:t>
      </w:r>
    </w:p>
    <w:p w14:paraId="03F951FF" w14:textId="74182A46"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基金托管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0ECB510C"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八</w:t>
      </w:r>
      <w:r>
        <w:rPr>
          <w:rFonts w:ascii="彩虹粗仿宋" w:eastAsia="彩虹粗仿宋" w:hAnsi="宋体" w:cs="Arial" w:hint="eastAsia"/>
          <w:sz w:val="24"/>
        </w:rPr>
        <w:t>）基金财务报表与报告的编制和复核</w:t>
      </w:r>
    </w:p>
    <w:p w14:paraId="28F0EFAF"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3E27DA8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19F636BF"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159EF37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DEFBB6F"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40F64D9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440A8F0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641D5009" w14:textId="77777777" w:rsidR="00197DF6" w:rsidRDefault="00690C9A">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(2)报表的复核</w:t>
      </w:r>
    </w:p>
    <w:p w14:paraId="53946354" w14:textId="77777777" w:rsidR="00197DF6" w:rsidRDefault="00690C9A">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EB3633B" w14:textId="77777777" w:rsidR="00197DF6" w:rsidRDefault="00690C9A">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42F2C6D8" w14:textId="77777777" w:rsidR="00197DF6" w:rsidRDefault="00690C9A">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14:paraId="76C32269" w14:textId="77777777" w:rsidR="00197DF6" w:rsidRDefault="00197DF6">
      <w:pPr>
        <w:pStyle w:val="a0"/>
        <w:adjustRightInd w:val="0"/>
        <w:snapToGrid w:val="0"/>
        <w:spacing w:line="360" w:lineRule="auto"/>
        <w:ind w:firstLineChars="0" w:firstLine="0"/>
        <w:rPr>
          <w:rFonts w:ascii="彩虹粗仿宋" w:eastAsia="彩虹粗仿宋" w:hAnsi="宋体" w:cs="Arial"/>
          <w:sz w:val="24"/>
        </w:rPr>
      </w:pPr>
    </w:p>
    <w:p w14:paraId="370BFD19" w14:textId="77777777" w:rsidR="00197DF6" w:rsidRDefault="00690C9A">
      <w:pPr>
        <w:pStyle w:val="2"/>
        <w:spacing w:before="0" w:after="0" w:line="360" w:lineRule="auto"/>
        <w:jc w:val="center"/>
        <w:rPr>
          <w:rFonts w:ascii="彩虹粗仿宋" w:eastAsia="彩虹粗仿宋"/>
          <w:sz w:val="30"/>
        </w:rPr>
      </w:pPr>
      <w:bookmarkStart w:id="91" w:name="_Toc78446131"/>
      <w:r>
        <w:rPr>
          <w:rFonts w:ascii="彩虹粗仿宋" w:eastAsia="彩虹粗仿宋" w:hint="eastAsia"/>
          <w:sz w:val="30"/>
        </w:rPr>
        <w:t>九、基金收益分配</w:t>
      </w:r>
      <w:bookmarkEnd w:id="91"/>
    </w:p>
    <w:p w14:paraId="61F971B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398D2857"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775172C9"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0AAD796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14:paraId="3C179CAB" w14:textId="7121946C"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r w:rsidR="00865535">
        <w:rPr>
          <w:rFonts w:ascii="彩虹粗仿宋" w:eastAsia="彩虹粗仿宋" w:hAnsi="宋体" w:cs="Arial" w:hint="eastAsia"/>
          <w:sz w:val="24"/>
        </w:rPr>
        <w:t>；</w:t>
      </w:r>
      <w:r>
        <w:rPr>
          <w:rFonts w:ascii="彩虹粗仿宋" w:eastAsia="彩虹粗仿宋" w:hAnsi="宋体" w:cs="Arial" w:hint="eastAsia"/>
          <w:sz w:val="24"/>
        </w:rPr>
        <w:t>基金份额持有人持有的基金份额（原份额）所获得的红利再投资份额的持有期，按原份额的持有期计算；</w:t>
      </w:r>
    </w:p>
    <w:p w14:paraId="70E218B2" w14:textId="6D2910C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2CDA56EE" w14:textId="485B312A"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4.本基金的每一基金份额享有同等分配权；</w:t>
      </w:r>
    </w:p>
    <w:p w14:paraId="4F45C273"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5.法律法规或监管机构另有规定的，从其规定。</w:t>
      </w:r>
    </w:p>
    <w:p w14:paraId="42419563" w14:textId="6B4034C3"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在对基金份额持有人利益无实质不利影响的前提下，基金管理人经与基金托管人协商一致并按照监管部门要求履行适当程序后酌情调整以上基金收益分配原则，此项调整不需要召开基金份额持有人大会</w:t>
      </w:r>
      <w:r w:rsidR="00865535" w:rsidRPr="00865535">
        <w:rPr>
          <w:rFonts w:ascii="彩虹粗仿宋" w:eastAsia="彩虹粗仿宋" w:hAnsi="宋体" w:cs="Arial" w:hint="eastAsia"/>
          <w:sz w:val="24"/>
        </w:rPr>
        <w:t>，但应</w:t>
      </w:r>
      <w:r w:rsidR="00723867" w:rsidRPr="00723867">
        <w:rPr>
          <w:rFonts w:ascii="彩虹粗仿宋" w:eastAsia="彩虹粗仿宋" w:hAnsi="宋体" w:cs="Arial" w:hint="eastAsia"/>
          <w:sz w:val="24"/>
        </w:rPr>
        <w:t>于调整实施日前</w:t>
      </w:r>
      <w:r w:rsidR="00865535" w:rsidRPr="00865535">
        <w:rPr>
          <w:rFonts w:ascii="彩虹粗仿宋" w:eastAsia="彩虹粗仿宋" w:hAnsi="宋体" w:cs="Arial" w:hint="eastAsia"/>
          <w:sz w:val="24"/>
        </w:rPr>
        <w:t>在规定媒介公告</w:t>
      </w:r>
      <w:r>
        <w:rPr>
          <w:rFonts w:ascii="彩虹粗仿宋" w:eastAsia="彩虹粗仿宋" w:hAnsi="宋体" w:cs="Arial" w:hint="eastAsia"/>
          <w:sz w:val="24"/>
        </w:rPr>
        <w:t>。</w:t>
      </w:r>
    </w:p>
    <w:p w14:paraId="690CC81C"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2A65CF83"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本基金收益分配方案由基金管理人拟定，并由基金托管人复核，在2日内在</w:t>
      </w:r>
      <w:r w:rsidRPr="0017305C">
        <w:rPr>
          <w:rFonts w:ascii="彩虹粗仿宋" w:eastAsia="彩虹粗仿宋" w:hAnsi="宋体" w:cs="Arial" w:hint="eastAsia"/>
          <w:sz w:val="24"/>
        </w:rPr>
        <w:t>规定</w:t>
      </w:r>
      <w:r>
        <w:rPr>
          <w:rFonts w:ascii="彩虹粗仿宋" w:eastAsia="彩虹粗仿宋" w:hAnsi="宋体" w:cs="Arial" w:hint="eastAsia"/>
          <w:sz w:val="24"/>
        </w:rPr>
        <w:t>媒介公告。基金收益分配方案公告后(依据具体方案的规定)，基金管理人就支付的现金红利向基金托管人发送划款指令，基金托管人按照基金管理人的指令及时进行分红资金的划付。</w:t>
      </w:r>
    </w:p>
    <w:p w14:paraId="1ED6994D" w14:textId="1934FD5A"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9C3E81B"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（三）实施侧袋机制期间的收益分配</w:t>
      </w:r>
    </w:p>
    <w:p w14:paraId="5BAC1213" w14:textId="77777777" w:rsidR="00197DF6" w:rsidRDefault="00690C9A" w:rsidP="0017305C">
      <w:pPr>
        <w:pStyle w:val="a0"/>
        <w:adjustRightInd w:val="0"/>
        <w:snapToGrid w:val="0"/>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本基金实施侧袋机制的，侧袋账户不进行收益分配，详见招募说明书的规定。</w:t>
      </w:r>
    </w:p>
    <w:p w14:paraId="733E3A91" w14:textId="77777777" w:rsidR="00197DF6" w:rsidRDefault="00197DF6">
      <w:pPr>
        <w:adjustRightInd w:val="0"/>
        <w:snapToGrid w:val="0"/>
        <w:spacing w:line="360" w:lineRule="auto"/>
        <w:rPr>
          <w:rFonts w:ascii="彩虹粗仿宋" w:eastAsia="彩虹粗仿宋" w:hAnsi="宋体" w:cs="Arial"/>
          <w:sz w:val="24"/>
        </w:rPr>
      </w:pPr>
    </w:p>
    <w:p w14:paraId="3559BA72" w14:textId="77777777" w:rsidR="00197DF6" w:rsidRDefault="00690C9A">
      <w:pPr>
        <w:pStyle w:val="2"/>
        <w:spacing w:before="0" w:after="0" w:line="360" w:lineRule="auto"/>
        <w:jc w:val="center"/>
        <w:rPr>
          <w:rFonts w:ascii="彩虹粗仿宋" w:eastAsia="彩虹粗仿宋"/>
          <w:sz w:val="30"/>
        </w:rPr>
      </w:pPr>
      <w:bookmarkStart w:id="92" w:name="_Toc78446132"/>
      <w:r>
        <w:rPr>
          <w:rFonts w:ascii="彩虹粗仿宋" w:eastAsia="彩虹粗仿宋" w:hint="eastAsia"/>
          <w:sz w:val="30"/>
        </w:rPr>
        <w:t>十、基金信息披露</w:t>
      </w:r>
      <w:bookmarkEnd w:id="92"/>
    </w:p>
    <w:p w14:paraId="4E52854C"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4ED0A54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w:t>
      </w:r>
      <w:r>
        <w:rPr>
          <w:rFonts w:ascii="彩虹粗仿宋" w:eastAsia="彩虹粗仿宋" w:hAnsi="宋体" w:cs="Arial"/>
          <w:sz w:val="24"/>
        </w:rPr>
        <w:t>风险规定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35625C0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197074D2" w14:textId="20E81760"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sidR="0061502A">
        <w:rPr>
          <w:rFonts w:ascii="彩虹粗仿宋" w:eastAsia="彩虹粗仿宋" w:hAnsi="宋体" w:cs="Arial" w:hint="eastAsia"/>
          <w:sz w:val="24"/>
        </w:rPr>
        <w:t>；</w:t>
      </w:r>
    </w:p>
    <w:p w14:paraId="7F845178" w14:textId="0C1A5499" w:rsidR="0061502A" w:rsidRDefault="0061502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w:t>
      </w:r>
      <w:r w:rsidR="00EC131F" w:rsidRPr="00EC131F">
        <w:rPr>
          <w:rFonts w:ascii="彩虹粗仿宋" w:eastAsia="彩虹粗仿宋" w:hAnsi="宋体" w:cs="Arial" w:hint="eastAsia"/>
          <w:sz w:val="24"/>
        </w:rPr>
        <w:t>依法向监管机构、司法机关提供或因审计、法律等向外部专业顾问提供的情况</w:t>
      </w:r>
      <w:r w:rsidRPr="0061502A">
        <w:rPr>
          <w:rFonts w:ascii="彩虹粗仿宋" w:eastAsia="彩虹粗仿宋" w:hAnsi="宋体" w:cs="Arial" w:hint="eastAsia"/>
          <w:sz w:val="24"/>
        </w:rPr>
        <w:t>。</w:t>
      </w:r>
    </w:p>
    <w:p w14:paraId="0A3E69B2"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w:t>
      </w:r>
      <w:r w:rsidRPr="007C5CFE">
        <w:rPr>
          <w:rFonts w:ascii="彩虹粗仿宋" w:eastAsia="彩虹粗仿宋" w:hAnsi="宋体" w:cs="Arial" w:hint="eastAsia"/>
          <w:sz w:val="24"/>
        </w:rPr>
        <w:t>信息披露的内容</w:t>
      </w:r>
    </w:p>
    <w:p w14:paraId="17697722" w14:textId="53DFDF0B" w:rsidR="00197DF6" w:rsidRDefault="00690C9A">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基金托管协议、基金产品资料概要、基金份额发售公告、基金募集情况、《基金合同》生效公告、基金净值信息、基金份额申购、赎回价格、基金定期报告、包括基金年度报告、基金中期报告和基金季度报告</w:t>
      </w:r>
      <w:r w:rsidR="004E0883" w:rsidRPr="004E0883">
        <w:rPr>
          <w:rFonts w:ascii="彩虹粗仿宋" w:eastAsia="彩虹粗仿宋" w:hAnsi="宋体" w:cs="Arial" w:hint="eastAsia"/>
          <w:sz w:val="24"/>
        </w:rPr>
        <w:t>（含资产组合季度报告）</w:t>
      </w:r>
      <w:r>
        <w:rPr>
          <w:rFonts w:ascii="彩虹粗仿宋" w:eastAsia="彩虹粗仿宋" w:hAnsi="宋体" w:cs="Arial" w:hint="eastAsia"/>
          <w:sz w:val="24"/>
        </w:rPr>
        <w:t>、临时报告、澄清公告、基金份额持有人大会决议</w:t>
      </w:r>
      <w:r>
        <w:rPr>
          <w:rFonts w:ascii="彩虹粗仿宋" w:eastAsia="彩虹粗仿宋" w:hAnsi="宋体" w:cs="Arial"/>
          <w:sz w:val="24"/>
        </w:rPr>
        <w:t>、</w:t>
      </w:r>
      <w:r w:rsidR="004E0883">
        <w:rPr>
          <w:rFonts w:ascii="彩虹粗仿宋" w:eastAsia="彩虹粗仿宋" w:hAnsi="宋体" w:cs="Arial" w:hint="eastAsia"/>
          <w:sz w:val="24"/>
        </w:rPr>
        <w:t>基金</w:t>
      </w:r>
      <w:r w:rsidR="008811D6" w:rsidRPr="008811D6">
        <w:rPr>
          <w:rFonts w:ascii="彩虹粗仿宋" w:eastAsia="彩虹粗仿宋" w:hAnsi="宋体" w:cs="Arial" w:hint="eastAsia"/>
          <w:sz w:val="24"/>
        </w:rPr>
        <w:t>投资其他公开募集证券投资基金</w:t>
      </w:r>
      <w:r w:rsidR="008811D6">
        <w:rPr>
          <w:rFonts w:ascii="彩虹粗仿宋" w:eastAsia="彩虹粗仿宋" w:hAnsi="宋体" w:cs="Arial" w:hint="eastAsia"/>
          <w:sz w:val="24"/>
        </w:rPr>
        <w:t>、</w:t>
      </w:r>
      <w:r>
        <w:rPr>
          <w:rFonts w:ascii="彩虹粗仿宋" w:eastAsia="彩虹粗仿宋" w:hAnsi="宋体" w:cs="Arial"/>
          <w:sz w:val="24"/>
        </w:rPr>
        <w:t>资产支持证券、流通受限证券</w:t>
      </w:r>
      <w:r>
        <w:rPr>
          <w:rFonts w:ascii="彩虹粗仿宋" w:eastAsia="彩虹粗仿宋" w:hAnsi="宋体" w:cs="Arial" w:hint="eastAsia"/>
          <w:sz w:val="24"/>
        </w:rPr>
        <w:t>、</w:t>
      </w:r>
      <w:r>
        <w:rPr>
          <w:rFonts w:ascii="彩虹粗仿宋" w:eastAsia="彩虹粗仿宋" w:hAnsi="宋体" w:cs="Arial" w:hint="eastAsia"/>
          <w:bCs/>
          <w:sz w:val="24"/>
        </w:rPr>
        <w:t>港股通标的</w:t>
      </w:r>
      <w:r>
        <w:rPr>
          <w:rFonts w:ascii="彩虹粗仿宋" w:eastAsia="彩虹粗仿宋" w:hAnsi="宋体" w:cs="Arial"/>
          <w:bCs/>
          <w:sz w:val="24"/>
        </w:rPr>
        <w:t>股票</w:t>
      </w:r>
      <w:r>
        <w:rPr>
          <w:rFonts w:ascii="彩虹粗仿宋" w:eastAsia="彩虹粗仿宋" w:hAnsi="宋体" w:cs="Arial"/>
          <w:sz w:val="24"/>
        </w:rPr>
        <w:t>的信息披露</w:t>
      </w:r>
      <w:r>
        <w:rPr>
          <w:rFonts w:ascii="彩虹粗仿宋" w:eastAsia="彩虹粗仿宋" w:hAnsi="宋体" w:cs="Arial" w:hint="eastAsia"/>
          <w:sz w:val="24"/>
        </w:rPr>
        <w:t>、清算报告、实施侧袋机制期间的信息披露、</w:t>
      </w:r>
      <w:r>
        <w:rPr>
          <w:rFonts w:ascii="彩虹粗仿宋" w:eastAsia="彩虹粗仿宋" w:hAnsi="宋体" w:cs="Arial" w:hint="eastAsia"/>
          <w:bCs/>
          <w:sz w:val="24"/>
        </w:rPr>
        <w:t>投资存托凭证的信息披露</w:t>
      </w:r>
      <w:r>
        <w:rPr>
          <w:rFonts w:ascii="彩虹粗仿宋" w:eastAsia="彩虹粗仿宋" w:hAnsi="宋体" w:cs="Arial"/>
          <w:sz w:val="24"/>
        </w:rPr>
        <w:t>及</w:t>
      </w:r>
      <w:r>
        <w:rPr>
          <w:rFonts w:ascii="彩虹粗仿宋" w:eastAsia="彩虹粗仿宋" w:hAnsi="宋体" w:cs="Arial" w:hint="eastAsia"/>
          <w:sz w:val="24"/>
        </w:rPr>
        <w:t>中国证监会规定的其他信息。基金年度报告中的财务会计报告需经符合《中华人民共和国证券法》规定的会计师事务所审计后，方可披露。</w:t>
      </w:r>
    </w:p>
    <w:p w14:paraId="440BFFEF"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1B66509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3F2E5F6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10E2B1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4797C7D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24D9EBF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Pr>
          <w:rFonts w:ascii="彩虹粗仿宋" w:eastAsia="彩虹粗仿宋" w:hint="eastAsia"/>
          <w:sz w:val="24"/>
        </w:rPr>
        <w:t>规定</w:t>
      </w:r>
      <w:r>
        <w:rPr>
          <w:rFonts w:ascii="彩虹粗仿宋" w:eastAsia="彩虹粗仿宋" w:hAnsi="宋体" w:cs="Arial" w:hint="eastAsia"/>
          <w:sz w:val="24"/>
        </w:rPr>
        <w:t>媒介披露。根据法律法规应由基金托管人公开披露的信息，基金托管人将通过</w:t>
      </w:r>
      <w:r>
        <w:rPr>
          <w:rFonts w:ascii="彩虹粗仿宋" w:eastAsia="彩虹粗仿宋" w:hint="eastAsia"/>
          <w:sz w:val="24"/>
        </w:rPr>
        <w:t>规定</w:t>
      </w:r>
      <w:r>
        <w:rPr>
          <w:rFonts w:ascii="彩虹粗仿宋" w:eastAsia="彩虹粗仿宋" w:hAnsi="宋体" w:cs="Arial" w:hint="eastAsia"/>
          <w:sz w:val="24"/>
        </w:rPr>
        <w:t>媒介公开披露。</w:t>
      </w:r>
    </w:p>
    <w:p w14:paraId="573DC49C" w14:textId="77777777" w:rsidR="00197DF6" w:rsidRDefault="00690C9A">
      <w:pPr>
        <w:adjustRightInd w:val="0"/>
        <w:snapToGrid w:val="0"/>
        <w:spacing w:line="360" w:lineRule="auto"/>
        <w:ind w:firstLineChars="200" w:firstLine="480"/>
        <w:rPr>
          <w:rFonts w:ascii="彩虹粗仿宋" w:eastAsia="彩虹粗仿宋" w:hAnsi="宋体" w:cs="Arial"/>
          <w:sz w:val="24"/>
        </w:rPr>
      </w:pPr>
      <w:bookmarkStart w:id="93" w:name="_Hlk40387556"/>
      <w:r>
        <w:rPr>
          <w:rFonts w:ascii="彩虹粗仿宋" w:eastAsia="彩虹粗仿宋" w:hAnsi="宋体" w:cs="Arial" w:hint="eastAsia"/>
          <w:sz w:val="24"/>
        </w:rPr>
        <w:t>当出现下述情况时，基金管理人和基金托管人可暂停或延迟披露基金相关信息：</w:t>
      </w:r>
    </w:p>
    <w:p w14:paraId="77AC6DC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（1）因不可抗力或其他情形致使基金管理人、基金托管人无法准确评估基金资产价值时；</w:t>
      </w:r>
    </w:p>
    <w:p w14:paraId="2CFBAA8E" w14:textId="4E7C9498"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（2）基金投资所涉及的证券交易市场或外汇市场遇法定节假日或者基金参与港股通交易且港股通临时停市或因其他原因暂停营业时；</w:t>
      </w:r>
    </w:p>
    <w:p w14:paraId="4DCAE5D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（3）占基金相当比例的投资品种的估值出现重大转变，基金管理人为保障基金份额持有人的利益，决定延迟估值；</w:t>
      </w:r>
    </w:p>
    <w:p w14:paraId="7BDF9A2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）发生基金合同约定的暂停估值的情形；</w:t>
      </w:r>
    </w:p>
    <w:p w14:paraId="4C28D2F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）法律法规、《基金合同》或中国证监会规定的情况。</w:t>
      </w:r>
    </w:p>
    <w:bookmarkEnd w:id="93"/>
    <w:p w14:paraId="5531DB4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74B6A15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D5953D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06F1231D" w14:textId="77777777" w:rsidR="00197DF6" w:rsidRDefault="00690C9A">
      <w:pPr>
        <w:pStyle w:val="a0"/>
        <w:spacing w:line="360" w:lineRule="auto"/>
        <w:ind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依法必须披露的信息发布后，基金管理人、基金托管人应当按照相关法律法规规定将信息置备于公司住所，供社会公众查阅、复制。</w:t>
      </w:r>
      <w:r>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6BDCCD20" w14:textId="77777777" w:rsidR="00197DF6" w:rsidRDefault="00690C9A">
      <w:pPr>
        <w:pStyle w:val="a0"/>
        <w:spacing w:line="360" w:lineRule="auto"/>
        <w:ind w:firstLine="480"/>
        <w:rPr>
          <w:rFonts w:ascii="彩虹粗仿宋" w:eastAsia="彩虹粗仿宋" w:hAnsi="宋体" w:cs="Arial"/>
          <w:sz w:val="24"/>
        </w:rPr>
      </w:pPr>
      <w:r>
        <w:rPr>
          <w:rFonts w:ascii="彩虹粗仿宋" w:eastAsia="彩虹粗仿宋" w:hAnsi="宋体" w:cs="Arial" w:hint="eastAsia"/>
          <w:sz w:val="24"/>
        </w:rPr>
        <w:t>（四）实施侧袋机制期间的信息披露</w:t>
      </w:r>
    </w:p>
    <w:p w14:paraId="10B62A4E" w14:textId="77777777" w:rsidR="00197DF6" w:rsidRDefault="00690C9A">
      <w:pPr>
        <w:pStyle w:val="a0"/>
        <w:spacing w:line="360" w:lineRule="auto"/>
        <w:ind w:firstLine="480"/>
        <w:rPr>
          <w:rFonts w:ascii="彩虹粗仿宋" w:eastAsia="彩虹粗仿宋" w:hAnsi="宋体" w:cs="Arial"/>
          <w:sz w:val="24"/>
        </w:rPr>
      </w:pPr>
      <w:r>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本基金实施侧袋机制的，相关信息披露义务人应当根据法律法规、基金合同和招募说明书的规定进行信息披露，详见招募说明书的规定或相关公告。</w:t>
      </w:r>
    </w:p>
    <w:p w14:paraId="3781B88B" w14:textId="77777777" w:rsidR="00197DF6" w:rsidRDefault="00197DF6">
      <w:pPr>
        <w:pStyle w:val="a0"/>
        <w:spacing w:line="360" w:lineRule="auto"/>
        <w:ind w:firstLineChars="0" w:firstLine="0"/>
        <w:rPr>
          <w:rFonts w:ascii="彩虹粗仿宋" w:eastAsia="彩虹粗仿宋" w:hAnsi="宋体" w:cs="Arial"/>
          <w:sz w:val="24"/>
        </w:rPr>
      </w:pPr>
    </w:p>
    <w:p w14:paraId="06918DE8" w14:textId="77777777" w:rsidR="00197DF6" w:rsidRDefault="00690C9A">
      <w:pPr>
        <w:pStyle w:val="2"/>
        <w:spacing w:before="0" w:after="0" w:line="360" w:lineRule="auto"/>
        <w:jc w:val="center"/>
        <w:rPr>
          <w:rFonts w:ascii="彩虹粗仿宋" w:eastAsia="彩虹粗仿宋"/>
          <w:sz w:val="30"/>
        </w:rPr>
      </w:pPr>
      <w:bookmarkStart w:id="94" w:name="_Toc78446133"/>
      <w:r>
        <w:rPr>
          <w:rFonts w:ascii="彩虹粗仿宋" w:eastAsia="彩虹粗仿宋" w:hint="eastAsia"/>
          <w:sz w:val="30"/>
        </w:rPr>
        <w:t>十一、基金费用</w:t>
      </w:r>
      <w:bookmarkEnd w:id="94"/>
    </w:p>
    <w:p w14:paraId="18FDB5D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58364B5A" w14:textId="77777777" w:rsidR="00D160A3" w:rsidRDefault="00D160A3">
      <w:pPr>
        <w:adjustRightInd w:val="0"/>
        <w:snapToGrid w:val="0"/>
        <w:spacing w:line="360" w:lineRule="auto"/>
        <w:ind w:firstLineChars="200" w:firstLine="480"/>
        <w:rPr>
          <w:rFonts w:ascii="彩虹粗仿宋" w:eastAsia="彩虹粗仿宋" w:hAnsi="宋体" w:cs="Arial"/>
          <w:sz w:val="24"/>
        </w:rPr>
      </w:pPr>
      <w:r w:rsidRPr="00D160A3">
        <w:rPr>
          <w:rFonts w:ascii="彩虹粗仿宋" w:eastAsia="彩虹粗仿宋" w:hAnsi="宋体" w:cs="Arial" w:hint="eastAsia"/>
          <w:sz w:val="24"/>
        </w:rPr>
        <w:t>本基金投资于本基金管理人所管理的公开募集证券投资基金的部分不收取管理费。本基金的管理费按前一日基金资产净值中扣除本基金持有的基金管理人自身管理的其他公开募集证券投资基金部分（若为负数，则取0）的0.7</w:t>
      </w:r>
      <w:r>
        <w:rPr>
          <w:rFonts w:ascii="彩虹粗仿宋" w:eastAsia="彩虹粗仿宋" w:hAnsi="宋体" w:cs="Arial"/>
          <w:sz w:val="24"/>
        </w:rPr>
        <w:t>0</w:t>
      </w:r>
      <w:r w:rsidRPr="00D160A3">
        <w:rPr>
          <w:rFonts w:ascii="彩虹粗仿宋" w:eastAsia="彩虹粗仿宋" w:hAnsi="宋体" w:cs="Arial" w:hint="eastAsia"/>
          <w:sz w:val="24"/>
        </w:rPr>
        <w:t>%年费率计提。管理费的计算方法如下：</w:t>
      </w:r>
    </w:p>
    <w:p w14:paraId="2D648D2E" w14:textId="50F0BA7D"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H＝E×</w:t>
      </w:r>
      <w:r w:rsidR="00D160A3" w:rsidRPr="00D160A3">
        <w:rPr>
          <w:rFonts w:ascii="彩虹粗仿宋" w:eastAsia="彩虹粗仿宋" w:hAnsi="宋体" w:cs="Arial" w:hint="eastAsia"/>
          <w:sz w:val="24"/>
        </w:rPr>
        <w:t>0.7</w:t>
      </w:r>
      <w:r w:rsidR="00D160A3">
        <w:rPr>
          <w:rFonts w:ascii="彩虹粗仿宋" w:eastAsia="彩虹粗仿宋" w:hAnsi="宋体" w:cs="Arial"/>
          <w:sz w:val="24"/>
        </w:rPr>
        <w:t>0</w:t>
      </w:r>
      <w:r w:rsidR="00D160A3" w:rsidRPr="00D160A3">
        <w:rPr>
          <w:rFonts w:ascii="彩虹粗仿宋" w:eastAsia="彩虹粗仿宋" w:hAnsi="宋体" w:cs="Arial" w:hint="eastAsia"/>
          <w:sz w:val="24"/>
        </w:rPr>
        <w:t>%</w:t>
      </w:r>
      <w:r>
        <w:rPr>
          <w:rFonts w:ascii="彩虹粗仿宋" w:eastAsia="彩虹粗仿宋" w:hAnsi="宋体" w:cs="Arial" w:hint="eastAsia"/>
          <w:sz w:val="24"/>
        </w:rPr>
        <w:t>÷当年天数</w:t>
      </w:r>
    </w:p>
    <w:p w14:paraId="0588E02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6F0CD63E" w14:textId="3E2F27D9"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E</w:t>
      </w:r>
      <w:r w:rsidR="00D160A3" w:rsidRPr="0017305C">
        <w:rPr>
          <w:rFonts w:ascii="彩虹粗仿宋" w:eastAsia="彩虹粗仿宋" w:hAnsi="宋体" w:cs="Arial" w:hint="eastAsia"/>
          <w:sz w:val="24"/>
        </w:rPr>
        <w:t>为前一日的基金资产净值中扣除本基金持有的基金管理人自身管理的其他公开募集证券投资基金部分</w:t>
      </w:r>
    </w:p>
    <w:p w14:paraId="5A83F5B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13757A2B" w14:textId="321892E3" w:rsidR="00D160A3" w:rsidRDefault="00D160A3">
      <w:pPr>
        <w:adjustRightInd w:val="0"/>
        <w:snapToGrid w:val="0"/>
        <w:spacing w:line="360" w:lineRule="auto"/>
        <w:ind w:firstLineChars="200" w:firstLine="480"/>
        <w:rPr>
          <w:rFonts w:ascii="彩虹粗仿宋" w:eastAsia="彩虹粗仿宋" w:hAnsi="宋体" w:cs="Arial"/>
          <w:sz w:val="24"/>
        </w:rPr>
      </w:pPr>
      <w:r w:rsidRPr="00D160A3">
        <w:rPr>
          <w:rFonts w:ascii="彩虹粗仿宋" w:eastAsia="彩虹粗仿宋" w:hAnsi="宋体" w:cs="Arial" w:hint="eastAsia"/>
          <w:sz w:val="24"/>
        </w:rPr>
        <w:t>本基金投资于本基金托管人所托管的公开募集证券投资基金的部分不收取托管费。本基金的托管费按前一日基金资产净值中扣除本基金持有的基金托管人自身托管的其他公开募集证券投资基金部分（若为负数，则取0）的0.</w:t>
      </w:r>
      <w:r w:rsidR="00E247FE">
        <w:rPr>
          <w:rFonts w:ascii="彩虹粗仿宋" w:eastAsia="彩虹粗仿宋" w:hAnsi="宋体" w:cs="Arial"/>
          <w:sz w:val="24"/>
        </w:rPr>
        <w:t>20</w:t>
      </w:r>
      <w:r w:rsidRPr="00D160A3">
        <w:rPr>
          <w:rFonts w:ascii="彩虹粗仿宋" w:eastAsia="彩虹粗仿宋" w:hAnsi="宋体" w:cs="Arial" w:hint="eastAsia"/>
          <w:sz w:val="24"/>
        </w:rPr>
        <w:t>%的年费率计提。托管费的计算方法如下：</w:t>
      </w:r>
    </w:p>
    <w:p w14:paraId="536F8D9F" w14:textId="40886282"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H＝E×</w:t>
      </w:r>
      <w:r w:rsidR="00D160A3" w:rsidRPr="00D160A3">
        <w:rPr>
          <w:rFonts w:ascii="彩虹粗仿宋" w:eastAsia="彩虹粗仿宋" w:hAnsi="宋体" w:cs="Arial" w:hint="eastAsia"/>
          <w:sz w:val="24"/>
        </w:rPr>
        <w:t>0.</w:t>
      </w:r>
      <w:r w:rsidR="00E247FE">
        <w:rPr>
          <w:rFonts w:ascii="彩虹粗仿宋" w:eastAsia="彩虹粗仿宋" w:hAnsi="宋体" w:cs="Arial"/>
          <w:sz w:val="24"/>
        </w:rPr>
        <w:t>20</w:t>
      </w:r>
      <w:r w:rsidR="00D160A3" w:rsidRPr="00D160A3">
        <w:rPr>
          <w:rFonts w:ascii="彩虹粗仿宋" w:eastAsia="彩虹粗仿宋" w:hAnsi="宋体" w:cs="Arial" w:hint="eastAsia"/>
          <w:sz w:val="24"/>
        </w:rPr>
        <w:t>%</w:t>
      </w:r>
      <w:r>
        <w:rPr>
          <w:rFonts w:ascii="彩虹粗仿宋" w:eastAsia="彩虹粗仿宋" w:hAnsi="宋体" w:cs="Arial" w:hint="eastAsia"/>
          <w:sz w:val="24"/>
        </w:rPr>
        <w:t>÷当年天数</w:t>
      </w:r>
    </w:p>
    <w:p w14:paraId="7998E506"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79971654" w14:textId="39688D0B" w:rsidR="00D160A3" w:rsidRPr="0017305C" w:rsidRDefault="00690C9A" w:rsidP="00D160A3">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E</w:t>
      </w:r>
      <w:r w:rsidR="00D160A3" w:rsidRPr="0017305C">
        <w:rPr>
          <w:rFonts w:ascii="彩虹粗仿宋" w:eastAsia="彩虹粗仿宋" w:hAnsi="宋体" w:cs="Arial" w:hint="eastAsia"/>
          <w:sz w:val="24"/>
        </w:rPr>
        <w:t>为前一日的基金资产净值中扣除本基金持有的基金</w:t>
      </w:r>
      <w:r w:rsidR="00882FE2" w:rsidRPr="0017305C">
        <w:rPr>
          <w:rFonts w:ascii="彩虹粗仿宋" w:eastAsia="彩虹粗仿宋" w:hAnsi="宋体" w:cs="Arial" w:hint="eastAsia"/>
          <w:sz w:val="24"/>
        </w:rPr>
        <w:t>托管</w:t>
      </w:r>
      <w:r w:rsidR="00D160A3" w:rsidRPr="0017305C">
        <w:rPr>
          <w:rFonts w:ascii="彩虹粗仿宋" w:eastAsia="彩虹粗仿宋" w:hAnsi="宋体" w:cs="Arial" w:hint="eastAsia"/>
          <w:sz w:val="24"/>
        </w:rPr>
        <w:t>人自身</w:t>
      </w:r>
      <w:r w:rsidR="00882FE2" w:rsidRPr="0017305C">
        <w:rPr>
          <w:rFonts w:ascii="彩虹粗仿宋" w:eastAsia="彩虹粗仿宋" w:hAnsi="宋体" w:cs="Arial" w:hint="eastAsia"/>
          <w:sz w:val="24"/>
        </w:rPr>
        <w:t>托管</w:t>
      </w:r>
      <w:r w:rsidR="00D160A3" w:rsidRPr="0017305C">
        <w:rPr>
          <w:rFonts w:ascii="彩虹粗仿宋" w:eastAsia="彩虹粗仿宋" w:hAnsi="宋体" w:cs="Arial" w:hint="eastAsia"/>
          <w:sz w:val="24"/>
        </w:rPr>
        <w:t>的其他公开募集证券投资基金部分</w:t>
      </w:r>
    </w:p>
    <w:p w14:paraId="51ED04F7" w14:textId="74040C79"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D160A3">
        <w:rPr>
          <w:rFonts w:ascii="彩虹粗仿宋" w:eastAsia="彩虹粗仿宋" w:hAnsi="宋体" w:cs="Arial" w:hint="eastAsia"/>
          <w:sz w:val="24"/>
        </w:rPr>
        <w:t>三</w:t>
      </w:r>
      <w:r>
        <w:rPr>
          <w:rFonts w:ascii="彩虹粗仿宋" w:eastAsia="彩虹粗仿宋" w:hAnsi="宋体" w:cs="Arial" w:hint="eastAsia"/>
          <w:sz w:val="24"/>
        </w:rPr>
        <w:t>）</w:t>
      </w:r>
      <w:r w:rsidR="00D160A3" w:rsidRPr="0017305C">
        <w:rPr>
          <w:rFonts w:ascii="彩虹粗仿宋" w:eastAsia="彩虹粗仿宋" w:hAnsi="宋体" w:cs="Arial" w:hint="eastAsia"/>
          <w:sz w:val="24"/>
        </w:rPr>
        <w:t>基金的账户开户费用</w:t>
      </w:r>
      <w:r>
        <w:rPr>
          <w:rFonts w:ascii="彩虹粗仿宋" w:eastAsia="彩虹粗仿宋" w:hAnsi="宋体" w:cs="Arial" w:hint="eastAsia"/>
          <w:sz w:val="24"/>
        </w:rPr>
        <w:t>、账户维护费、</w:t>
      </w:r>
      <w:r w:rsidR="00882FE2">
        <w:rPr>
          <w:rFonts w:ascii="彩虹粗仿宋" w:eastAsia="彩虹粗仿宋" w:hAnsi="宋体" w:cs="Arial" w:hint="eastAsia"/>
          <w:sz w:val="24"/>
        </w:rPr>
        <w:t>基金的</w:t>
      </w:r>
      <w:r>
        <w:rPr>
          <w:rFonts w:ascii="彩虹粗仿宋" w:eastAsia="彩虹粗仿宋" w:hAnsi="宋体" w:cs="Arial" w:hint="eastAsia"/>
          <w:sz w:val="24"/>
        </w:rPr>
        <w:t>证券交易结算费用、</w:t>
      </w:r>
      <w:r w:rsidR="00882FE2" w:rsidRPr="00882FE2">
        <w:rPr>
          <w:rFonts w:ascii="彩虹粗仿宋" w:eastAsia="彩虹粗仿宋" w:hAnsi="宋体" w:cs="Arial" w:hint="eastAsia"/>
          <w:sz w:val="24"/>
        </w:rPr>
        <w:t>基金投资其他基金产生的相关费用</w:t>
      </w:r>
      <w:r w:rsidR="00882FE2">
        <w:rPr>
          <w:rFonts w:ascii="彩虹粗仿宋" w:eastAsia="彩虹粗仿宋" w:hAnsi="宋体" w:cs="Arial" w:hint="eastAsia"/>
          <w:sz w:val="24"/>
        </w:rPr>
        <w:t>（</w:t>
      </w:r>
      <w:r w:rsidR="00882FE2" w:rsidRPr="00882FE2">
        <w:rPr>
          <w:rFonts w:ascii="彩虹粗仿宋" w:eastAsia="彩虹粗仿宋" w:hAnsi="宋体" w:cs="Arial" w:hint="eastAsia"/>
          <w:sz w:val="24"/>
        </w:rPr>
        <w:t>但法律法规禁止从基金财产中列支的除外</w:t>
      </w:r>
      <w:r w:rsidR="00882FE2">
        <w:rPr>
          <w:rFonts w:ascii="彩虹粗仿宋" w:eastAsia="彩虹粗仿宋" w:hAnsi="宋体" w:cs="Arial" w:hint="eastAsia"/>
          <w:sz w:val="24"/>
        </w:rPr>
        <w:t>）、</w:t>
      </w:r>
      <w:r>
        <w:rPr>
          <w:rFonts w:ascii="彩虹粗仿宋" w:eastAsia="彩虹粗仿宋" w:hAnsi="宋体" w:cs="Arial" w:hint="eastAsia"/>
          <w:sz w:val="24"/>
        </w:rPr>
        <w:t>因</w:t>
      </w:r>
      <w:r>
        <w:rPr>
          <w:rFonts w:ascii="彩虹粗仿宋" w:eastAsia="彩虹粗仿宋" w:hAnsi="宋体" w:cs="Arial"/>
          <w:sz w:val="24"/>
        </w:rPr>
        <w:t>投资港股通标的股票而产生的各项合理费用、</w:t>
      </w:r>
      <w:r>
        <w:rPr>
          <w:rFonts w:ascii="彩虹粗仿宋" w:eastAsia="彩虹粗仿宋" w:hAnsi="宋体" w:cs="Arial" w:hint="eastAsia"/>
          <w:sz w:val="24"/>
        </w:rPr>
        <w:t>基金的银行汇划费用、《基金合同》生效后与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的信息披露费用（法律法规、中国证监会另有规定的除外）、基金份额持有人大会费用、《基金合同》生效后与基金有关的会计师费、律师费、</w:t>
      </w:r>
      <w:r>
        <w:rPr>
          <w:rFonts w:ascii="彩虹粗仿宋" w:eastAsia="彩虹粗仿宋" w:hAnsi="宋体" w:cs="Arial"/>
          <w:sz w:val="24"/>
        </w:rPr>
        <w:t>仲裁费和诉讼费</w:t>
      </w:r>
      <w:r>
        <w:rPr>
          <w:rFonts w:ascii="彩虹粗仿宋" w:eastAsia="彩虹粗仿宋" w:hAnsi="宋体" w:cs="Arial" w:hint="eastAsia"/>
          <w:sz w:val="24"/>
        </w:rPr>
        <w:t>等根据</w:t>
      </w:r>
      <w:r w:rsidR="00562733">
        <w:rPr>
          <w:rFonts w:ascii="彩虹粗仿宋" w:eastAsia="彩虹粗仿宋" w:hAnsi="宋体" w:cs="Arial" w:hint="eastAsia"/>
          <w:sz w:val="24"/>
        </w:rPr>
        <w:t>国家有关规定</w:t>
      </w:r>
      <w:r w:rsidR="00F13DFC">
        <w:rPr>
          <w:rFonts w:ascii="彩虹粗仿宋" w:eastAsia="彩虹粗仿宋" w:hAnsi="宋体" w:cs="Arial" w:hint="eastAsia"/>
          <w:sz w:val="24"/>
        </w:rPr>
        <w:t>和</w:t>
      </w:r>
      <w:r>
        <w:rPr>
          <w:rFonts w:ascii="彩虹粗仿宋" w:eastAsia="彩虹粗仿宋" w:hAnsi="宋体" w:cs="Arial" w:hint="eastAsia"/>
          <w:sz w:val="24"/>
        </w:rPr>
        <w:t>《基金合同》</w:t>
      </w:r>
      <w:r w:rsidR="00F13DFC">
        <w:rPr>
          <w:rFonts w:ascii="彩虹粗仿宋" w:eastAsia="彩虹粗仿宋" w:hAnsi="宋体" w:cs="Arial" w:hint="eastAsia"/>
          <w:sz w:val="24"/>
        </w:rPr>
        <w:t>约定</w:t>
      </w:r>
      <w:r>
        <w:rPr>
          <w:rFonts w:ascii="彩虹粗仿宋" w:eastAsia="彩虹粗仿宋" w:hAnsi="宋体" w:cs="Arial" w:hint="eastAsia"/>
          <w:sz w:val="24"/>
        </w:rPr>
        <w:t>，</w:t>
      </w:r>
      <w:r w:rsidR="00F13DFC" w:rsidRPr="00F13DFC">
        <w:rPr>
          <w:rFonts w:ascii="彩虹粗仿宋" w:eastAsia="彩虹粗仿宋" w:hAnsi="宋体" w:cs="Arial" w:hint="eastAsia"/>
          <w:sz w:val="24"/>
        </w:rPr>
        <w:t>可以在基金财产中列支的其他费用</w:t>
      </w:r>
      <w:r w:rsidR="00782C83">
        <w:rPr>
          <w:rFonts w:ascii="彩虹粗仿宋" w:eastAsia="彩虹粗仿宋" w:hAnsi="宋体" w:cs="Arial" w:hint="eastAsia"/>
          <w:sz w:val="24"/>
        </w:rPr>
        <w:t>，</w:t>
      </w:r>
      <w:r>
        <w:rPr>
          <w:rFonts w:ascii="彩虹粗仿宋" w:eastAsia="彩虹粗仿宋" w:hAnsi="宋体" w:cs="Arial" w:hint="eastAsia"/>
          <w:sz w:val="24"/>
        </w:rPr>
        <w:t>列入当期基金费用。</w:t>
      </w:r>
    </w:p>
    <w:p w14:paraId="0CE453AC" w14:textId="5A5F81E8"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4A0A29">
        <w:rPr>
          <w:rFonts w:ascii="彩虹粗仿宋" w:eastAsia="彩虹粗仿宋" w:hAnsi="宋体" w:cs="Arial" w:hint="eastAsia"/>
          <w:sz w:val="24"/>
        </w:rPr>
        <w:t>四</w:t>
      </w:r>
      <w:r>
        <w:rPr>
          <w:rFonts w:ascii="彩虹粗仿宋" w:eastAsia="彩虹粗仿宋" w:hAnsi="宋体" w:cs="Arial" w:hint="eastAsia"/>
          <w:sz w:val="24"/>
        </w:rPr>
        <w:t>）不列入基金费用的项目</w:t>
      </w:r>
    </w:p>
    <w:p w14:paraId="2E6A9C17" w14:textId="1D07762D"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w:t>
      </w:r>
      <w:r w:rsidR="00DD5A1F">
        <w:rPr>
          <w:rFonts w:ascii="彩虹粗仿宋" w:eastAsia="彩虹粗仿宋" w:hAnsi="宋体" w:cs="Arial" w:hint="eastAsia"/>
          <w:sz w:val="24"/>
        </w:rPr>
        <w:t>等相关费用</w:t>
      </w:r>
      <w:r>
        <w:rPr>
          <w:rFonts w:ascii="彩虹粗仿宋" w:eastAsia="彩虹粗仿宋" w:hAnsi="宋体" w:cs="Arial" w:hint="eastAsia"/>
          <w:sz w:val="24"/>
        </w:rPr>
        <w:t>不得从基金财产中列支；基金管理人和基金托管人因未履行或未完全履行义务导致的费用支出或基金财产的损失</w:t>
      </w:r>
      <w:r w:rsidR="00F13DFC">
        <w:rPr>
          <w:rFonts w:ascii="彩虹粗仿宋" w:eastAsia="彩虹粗仿宋" w:hAnsi="宋体" w:cs="Arial" w:hint="eastAsia"/>
          <w:sz w:val="24"/>
        </w:rPr>
        <w:t>；</w:t>
      </w:r>
      <w:r>
        <w:rPr>
          <w:rFonts w:ascii="彩虹粗仿宋" w:eastAsia="彩虹粗仿宋" w:hAnsi="宋体" w:cs="Arial"/>
          <w:bCs/>
          <w:sz w:val="24"/>
        </w:rPr>
        <w:t>基金管理人和基金托管人</w:t>
      </w:r>
      <w:r>
        <w:rPr>
          <w:rFonts w:ascii="彩虹粗仿宋" w:eastAsia="彩虹粗仿宋" w:hAnsi="宋体" w:cs="Arial" w:hint="eastAsia"/>
          <w:sz w:val="24"/>
        </w:rPr>
        <w:t>处理与基金运作无关的事项发生的费用以及其他根据相关法律法规及中国证监会的有关规定不得列入基金费用的项目等不列入基金费用。</w:t>
      </w:r>
    </w:p>
    <w:p w14:paraId="60D57B55" w14:textId="28F92BF2" w:rsidR="00CF1792" w:rsidRPr="00CF1792" w:rsidRDefault="00CF1792" w:rsidP="0017305C">
      <w:pPr>
        <w:spacing w:line="360" w:lineRule="auto"/>
        <w:ind w:firstLineChars="200" w:firstLine="480"/>
        <w:rPr>
          <w:rFonts w:ascii="彩虹粗仿宋" w:eastAsia="彩虹粗仿宋" w:hAnsi="宋体" w:cs="Arial"/>
          <w:sz w:val="24"/>
        </w:rPr>
      </w:pPr>
      <w:r w:rsidRPr="0017305C">
        <w:rPr>
          <w:rFonts w:ascii="彩虹粗仿宋" w:eastAsia="彩虹粗仿宋" w:hAnsi="宋体" w:cs="Arial" w:hint="eastAsia"/>
          <w:sz w:val="24"/>
        </w:rPr>
        <w:t>本基金管理人运用本基金基金财产申购自身管理的基金的（</w:t>
      </w:r>
      <w:r w:rsidRPr="0017305C">
        <w:rPr>
          <w:rFonts w:ascii="彩虹粗仿宋" w:eastAsia="彩虹粗仿宋" w:hAnsi="宋体" w:cs="Arial"/>
          <w:sz w:val="24"/>
        </w:rPr>
        <w:t>ETF</w:t>
      </w:r>
      <w:r w:rsidRPr="0017305C">
        <w:rPr>
          <w:rFonts w:ascii="彩虹粗仿宋" w:eastAsia="彩虹粗仿宋" w:hAnsi="宋体" w:cs="Arial" w:hint="eastAsia"/>
          <w:sz w:val="24"/>
        </w:rPr>
        <w:t>除外），应当通过直销渠道申购且不得收取申购费、赎回费（按照相关法律法规、基金招募说明书约定应当收取，并计入基金财产的赎回费用除外）、销售服务费等销售费用。</w:t>
      </w:r>
    </w:p>
    <w:p w14:paraId="4AF2F772" w14:textId="2F93CE6E"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4A0A29">
        <w:rPr>
          <w:rFonts w:ascii="彩虹粗仿宋" w:eastAsia="彩虹粗仿宋" w:hAnsi="宋体" w:cs="Arial" w:hint="eastAsia"/>
          <w:sz w:val="24"/>
        </w:rPr>
        <w:t>五</w:t>
      </w:r>
      <w:r>
        <w:rPr>
          <w:rFonts w:ascii="彩虹粗仿宋" w:eastAsia="彩虹粗仿宋" w:hAnsi="宋体" w:cs="Arial" w:hint="eastAsia"/>
          <w:sz w:val="24"/>
        </w:rPr>
        <w:t>）基金管理费、基金托管费的复核程序、支付方式和时间</w:t>
      </w:r>
    </w:p>
    <w:p w14:paraId="660BA92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68643339" w14:textId="54632DD2"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w:t>
      </w:r>
      <w:r>
        <w:rPr>
          <w:rFonts w:ascii="彩虹粗仿宋" w:eastAsia="彩虹粗仿宋" w:hAnsi="宋体" w:cs="Arial"/>
          <w:sz w:val="24"/>
        </w:rPr>
        <w:t>、</w:t>
      </w:r>
      <w:r>
        <w:rPr>
          <w:rFonts w:ascii="彩虹粗仿宋" w:eastAsia="彩虹粗仿宋" w:hAnsi="宋体" w:cs="Arial" w:hint="eastAsia"/>
          <w:sz w:val="24"/>
        </w:rPr>
        <w:t>基金托管费等，根据本托管协议和《基金合同》的有关规定进行复核。</w:t>
      </w:r>
    </w:p>
    <w:p w14:paraId="670E028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1F84A3D5" w14:textId="37014306"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按月支付。由基金托管人根据与基金管理人核对一致的财务数据，自动在次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3E8DD63B" w14:textId="15CA2370"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62606395" w14:textId="06BE4526"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4A0A29">
        <w:rPr>
          <w:rFonts w:ascii="彩虹粗仿宋" w:eastAsia="彩虹粗仿宋" w:hAnsi="宋体" w:cs="Arial" w:hint="eastAsia"/>
          <w:sz w:val="24"/>
        </w:rPr>
        <w:t>六</w:t>
      </w:r>
      <w:r>
        <w:rPr>
          <w:rFonts w:ascii="彩虹粗仿宋" w:eastAsia="彩虹粗仿宋" w:hAnsi="宋体" w:cs="Arial" w:hint="eastAsia"/>
          <w:sz w:val="24"/>
        </w:rPr>
        <w:t>）违规处理方式</w:t>
      </w:r>
    </w:p>
    <w:p w14:paraId="26D93647" w14:textId="79ADB766"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w:t>
      </w:r>
      <w:r w:rsidR="008811D6">
        <w:rPr>
          <w:rFonts w:ascii="彩虹粗仿宋" w:eastAsia="彩虹粗仿宋" w:hAnsi="宋体" w:cs="Arial" w:hint="eastAsia"/>
          <w:sz w:val="24"/>
        </w:rPr>
        <w:t>暂缓支付或</w:t>
      </w:r>
      <w:r>
        <w:rPr>
          <w:rFonts w:ascii="彩虹粗仿宋" w:eastAsia="彩虹粗仿宋" w:hAnsi="宋体" w:cs="Arial" w:hint="eastAsia"/>
          <w:sz w:val="24"/>
        </w:rPr>
        <w:t>拒绝支付，但应及时通知基金管理人。</w:t>
      </w:r>
    </w:p>
    <w:p w14:paraId="760411E3" w14:textId="4C6F84E4"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4A0A29">
        <w:rPr>
          <w:rFonts w:ascii="彩虹粗仿宋" w:eastAsia="彩虹粗仿宋" w:hAnsi="宋体" w:cs="Arial" w:hint="eastAsia"/>
          <w:sz w:val="24"/>
        </w:rPr>
        <w:t>七</w:t>
      </w:r>
      <w:r>
        <w:rPr>
          <w:rFonts w:ascii="彩虹粗仿宋" w:eastAsia="彩虹粗仿宋" w:hAnsi="宋体" w:cs="Arial" w:hint="eastAsia"/>
          <w:sz w:val="24"/>
        </w:rPr>
        <w:t>）实施侧袋机制期间的基金费用</w:t>
      </w:r>
    </w:p>
    <w:p w14:paraId="152F385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p>
    <w:p w14:paraId="4F911348" w14:textId="77777777" w:rsidR="00197DF6" w:rsidRDefault="00197DF6">
      <w:pPr>
        <w:adjustRightInd w:val="0"/>
        <w:snapToGrid w:val="0"/>
        <w:spacing w:line="360" w:lineRule="auto"/>
        <w:rPr>
          <w:rFonts w:ascii="彩虹粗仿宋" w:eastAsia="彩虹粗仿宋" w:hAnsi="宋体" w:cs="Arial"/>
          <w:sz w:val="24"/>
        </w:rPr>
      </w:pPr>
    </w:p>
    <w:p w14:paraId="0B9D9B68" w14:textId="77777777" w:rsidR="00197DF6" w:rsidRDefault="00690C9A">
      <w:pPr>
        <w:pStyle w:val="2"/>
        <w:spacing w:before="0" w:after="0" w:line="360" w:lineRule="auto"/>
        <w:jc w:val="center"/>
        <w:rPr>
          <w:rFonts w:ascii="彩虹粗仿宋" w:eastAsia="彩虹粗仿宋"/>
          <w:sz w:val="30"/>
        </w:rPr>
      </w:pPr>
      <w:bookmarkStart w:id="95" w:name="_Toc78446134"/>
      <w:r>
        <w:rPr>
          <w:rFonts w:ascii="彩虹粗仿宋" w:eastAsia="彩虹粗仿宋" w:hint="eastAsia"/>
          <w:sz w:val="30"/>
        </w:rPr>
        <w:t>十二、基金份额持有人名册的保管</w:t>
      </w:r>
      <w:bookmarkEnd w:id="95"/>
    </w:p>
    <w:p w14:paraId="385FADFD" w14:textId="6D4A009B"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AF4174">
        <w:rPr>
          <w:rFonts w:ascii="彩虹粗仿宋" w:eastAsia="彩虹粗仿宋" w:hAnsi="宋体" w:cs="Arial" w:hint="eastAsia"/>
          <w:sz w:val="24"/>
        </w:rPr>
        <w:t>限</w:t>
      </w:r>
      <w:r>
        <w:rPr>
          <w:rFonts w:ascii="彩虹粗仿宋" w:eastAsia="彩虹粗仿宋" w:hAnsi="宋体" w:cs="Arial" w:hint="eastAsia"/>
          <w:sz w:val="24"/>
        </w:rPr>
        <w:t>不低于</w:t>
      </w:r>
      <w:r w:rsidR="00AF4174" w:rsidRPr="00AF4174">
        <w:rPr>
          <w:rFonts w:ascii="彩虹粗仿宋" w:eastAsia="彩虹粗仿宋" w:hAnsi="宋体" w:cs="Arial" w:hint="eastAsia"/>
          <w:sz w:val="24"/>
        </w:rPr>
        <w:t>法律法规规定的最低</w:t>
      </w:r>
      <w:r>
        <w:rPr>
          <w:rFonts w:ascii="彩虹粗仿宋" w:eastAsia="彩虹粗仿宋" w:hAnsi="宋体" w:cs="Arial" w:hint="eastAsia"/>
          <w:sz w:val="24"/>
        </w:rPr>
        <w:t>期限。如不能妥善保管，则按相关法规承担责任。</w:t>
      </w:r>
    </w:p>
    <w:p w14:paraId="49A2882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7B4DC6FC" w14:textId="77777777" w:rsidR="00197DF6" w:rsidRDefault="00197DF6">
      <w:pPr>
        <w:adjustRightInd w:val="0"/>
        <w:snapToGrid w:val="0"/>
        <w:spacing w:line="360" w:lineRule="auto"/>
        <w:rPr>
          <w:rFonts w:ascii="彩虹粗仿宋" w:eastAsia="彩虹粗仿宋" w:hAnsi="宋体" w:cs="Arial"/>
          <w:sz w:val="24"/>
        </w:rPr>
      </w:pPr>
    </w:p>
    <w:p w14:paraId="71D79FB0" w14:textId="77777777" w:rsidR="00197DF6" w:rsidRDefault="00690C9A">
      <w:pPr>
        <w:pStyle w:val="2"/>
        <w:spacing w:before="0" w:after="0" w:line="360" w:lineRule="auto"/>
        <w:jc w:val="center"/>
        <w:rPr>
          <w:rFonts w:ascii="彩虹粗仿宋" w:eastAsia="彩虹粗仿宋"/>
          <w:sz w:val="30"/>
        </w:rPr>
      </w:pPr>
      <w:bookmarkStart w:id="96" w:name="_Toc78446135"/>
      <w:r>
        <w:rPr>
          <w:rFonts w:ascii="彩虹粗仿宋" w:eastAsia="彩虹粗仿宋" w:hint="eastAsia"/>
          <w:sz w:val="30"/>
        </w:rPr>
        <w:t>十三、基金有关文件档案的保存</w:t>
      </w:r>
      <w:bookmarkEnd w:id="96"/>
    </w:p>
    <w:p w14:paraId="781623BC"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0465ECC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sz w:val="24"/>
        </w:rPr>
        <w:t>20</w:t>
      </w:r>
      <w:r>
        <w:rPr>
          <w:rFonts w:ascii="彩虹粗仿宋" w:eastAsia="彩虹粗仿宋" w:hAnsi="宋体" w:cs="Arial" w:hint="eastAsia"/>
          <w:sz w:val="24"/>
        </w:rPr>
        <w:t>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14:paraId="5539E736"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2967D6B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0FA3F02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F402C29"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7BEAD245" w14:textId="77777777" w:rsidR="00197DF6" w:rsidRDefault="00690C9A">
      <w:pPr>
        <w:adjustRightInd w:val="0"/>
        <w:snapToGrid w:val="0"/>
        <w:spacing w:line="360" w:lineRule="auto"/>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14:paraId="7A9195C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（四）基金管理人和基金托管人应按各自职责完整保存原始凭证、记账凭证、基金账册、交易记录和重要合同等，承担保密义务并保存至少20年，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14:paraId="3E2CD9AD" w14:textId="77777777" w:rsidR="00197DF6" w:rsidRDefault="00197DF6">
      <w:pPr>
        <w:adjustRightInd w:val="0"/>
        <w:snapToGrid w:val="0"/>
        <w:spacing w:line="360" w:lineRule="auto"/>
        <w:rPr>
          <w:rFonts w:ascii="彩虹粗仿宋" w:eastAsia="彩虹粗仿宋"/>
          <w:sz w:val="30"/>
          <w:szCs w:val="30"/>
        </w:rPr>
      </w:pPr>
    </w:p>
    <w:p w14:paraId="59A79398" w14:textId="77777777" w:rsidR="00197DF6" w:rsidRDefault="00690C9A">
      <w:pPr>
        <w:pStyle w:val="2"/>
        <w:spacing w:before="0" w:after="0" w:line="360" w:lineRule="auto"/>
        <w:jc w:val="center"/>
        <w:rPr>
          <w:rFonts w:ascii="彩虹粗仿宋" w:eastAsia="彩虹粗仿宋"/>
          <w:sz w:val="30"/>
        </w:rPr>
      </w:pPr>
      <w:bookmarkStart w:id="97" w:name="_Toc78446136"/>
      <w:r>
        <w:rPr>
          <w:rFonts w:ascii="彩虹粗仿宋" w:eastAsia="彩虹粗仿宋" w:hint="eastAsia"/>
          <w:sz w:val="30"/>
        </w:rPr>
        <w:t>十四、基金管理人和基金托管人的更换</w:t>
      </w:r>
      <w:bookmarkEnd w:id="97"/>
    </w:p>
    <w:p w14:paraId="0CD60E9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0AFA0DE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35F2F02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43F35D89"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6A581D0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515F2BC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4B1E4F26"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4CF3BF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D3B964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7200A95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1E6E159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003F6D1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1C4800E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1156EAE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媒介公告；</w:t>
      </w:r>
    </w:p>
    <w:p w14:paraId="4E7E20A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14:paraId="57B812E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w:t>
      </w:r>
      <w:r>
        <w:rPr>
          <w:rFonts w:ascii="彩虹粗仿宋" w:eastAsia="彩虹粗仿宋" w:hAnsi="宋体" w:cs="Arial"/>
          <w:sz w:val="24"/>
        </w:rPr>
        <w:t>费用在基金财产中列支；</w:t>
      </w:r>
    </w:p>
    <w:p w14:paraId="4BBA9032" w14:textId="77777777" w:rsidR="00197DF6" w:rsidRDefault="00690C9A">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F3AAB4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18CA7A59"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2AC465D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4B84148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2514E2C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2D4BB9D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4D244724"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03C9FD1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76FFC42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更换基金托管人必须依照如下程序进行：</w:t>
      </w:r>
    </w:p>
    <w:p w14:paraId="4D151A1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3D9672A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4FB9D83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27A7DA5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6D70363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媒介公告；</w:t>
      </w:r>
    </w:p>
    <w:p w14:paraId="04DBAF9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p>
    <w:p w14:paraId="7AEB4FA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305C7F4F"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678CBD0F"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D3DCD9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67056F06"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媒介上联合公告。</w:t>
      </w:r>
    </w:p>
    <w:p w14:paraId="56813077" w14:textId="493BE28C"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（四）新</w:t>
      </w:r>
      <w:r w:rsidR="00AF4174" w:rsidRPr="00AF4174">
        <w:rPr>
          <w:rFonts w:ascii="彩虹粗仿宋" w:eastAsia="彩虹粗仿宋" w:hAnsi="宋体" w:cs="Arial" w:hint="eastAsia"/>
          <w:sz w:val="24"/>
        </w:rPr>
        <w:t>基金管理人</w:t>
      </w:r>
      <w:r>
        <w:rPr>
          <w:rFonts w:ascii="彩虹粗仿宋" w:eastAsia="彩虹粗仿宋" w:hAnsi="宋体" w:cs="Arial" w:hint="eastAsia"/>
          <w:sz w:val="24"/>
        </w:rPr>
        <w:t>或临时基金管理人接收基金管理业务</w:t>
      </w:r>
      <w:r w:rsidR="00AF4174">
        <w:rPr>
          <w:rFonts w:ascii="彩虹粗仿宋" w:eastAsia="彩虹粗仿宋" w:hAnsi="宋体" w:cs="Arial" w:hint="eastAsia"/>
          <w:sz w:val="24"/>
        </w:rPr>
        <w:t>，</w:t>
      </w:r>
      <w:r>
        <w:rPr>
          <w:rFonts w:ascii="彩虹粗仿宋" w:eastAsia="彩虹粗仿宋" w:hAnsi="宋体" w:cs="Arial" w:hint="eastAsia"/>
          <w:sz w:val="24"/>
        </w:rPr>
        <w:t>或新</w:t>
      </w:r>
      <w:r w:rsidR="00AF4174" w:rsidRPr="00AF4174">
        <w:rPr>
          <w:rFonts w:ascii="彩虹粗仿宋" w:eastAsia="彩虹粗仿宋" w:hAnsi="宋体" w:cs="Arial" w:hint="eastAsia"/>
          <w:sz w:val="24"/>
        </w:rPr>
        <w:t>基金托管人</w:t>
      </w:r>
      <w:r>
        <w:rPr>
          <w:rFonts w:ascii="彩虹粗仿宋" w:eastAsia="彩虹粗仿宋" w:hAnsi="宋体" w:cs="Arial" w:hint="eastAsia"/>
          <w:sz w:val="24"/>
        </w:rPr>
        <w:t>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14:paraId="352D25A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00ABBD5" w14:textId="77777777" w:rsidR="00197DF6" w:rsidRDefault="00197DF6">
      <w:pPr>
        <w:adjustRightInd w:val="0"/>
        <w:snapToGrid w:val="0"/>
        <w:spacing w:line="360" w:lineRule="auto"/>
        <w:ind w:firstLineChars="200" w:firstLine="480"/>
        <w:rPr>
          <w:rFonts w:ascii="彩虹粗仿宋" w:eastAsia="彩虹粗仿宋" w:hAnsi="宋体" w:cs="Arial"/>
          <w:sz w:val="24"/>
        </w:rPr>
      </w:pPr>
    </w:p>
    <w:p w14:paraId="56D4A262" w14:textId="77777777" w:rsidR="00197DF6" w:rsidRDefault="00197DF6">
      <w:pPr>
        <w:adjustRightInd w:val="0"/>
        <w:snapToGrid w:val="0"/>
        <w:spacing w:line="360" w:lineRule="auto"/>
        <w:rPr>
          <w:rFonts w:ascii="彩虹粗仿宋" w:eastAsia="彩虹粗仿宋" w:hAnsi="宋体" w:cs="Arial"/>
          <w:sz w:val="24"/>
        </w:rPr>
      </w:pPr>
    </w:p>
    <w:p w14:paraId="366678CC" w14:textId="77777777" w:rsidR="00197DF6" w:rsidRDefault="00690C9A">
      <w:pPr>
        <w:pStyle w:val="2"/>
        <w:spacing w:before="0" w:after="0" w:line="360" w:lineRule="auto"/>
        <w:jc w:val="center"/>
        <w:rPr>
          <w:rFonts w:ascii="彩虹粗仿宋" w:eastAsia="彩虹粗仿宋"/>
          <w:sz w:val="30"/>
        </w:rPr>
      </w:pPr>
      <w:bookmarkStart w:id="98" w:name="_Toc78446137"/>
      <w:r>
        <w:rPr>
          <w:rFonts w:ascii="彩虹粗仿宋" w:eastAsia="彩虹粗仿宋" w:hint="eastAsia"/>
          <w:sz w:val="30"/>
        </w:rPr>
        <w:t>十五、禁止行为</w:t>
      </w:r>
      <w:bookmarkEnd w:id="98"/>
    </w:p>
    <w:p w14:paraId="1434F2DE"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4E55F06F" w14:textId="77777777" w:rsidR="00197DF6" w:rsidRDefault="00690C9A">
      <w:pPr>
        <w:spacing w:line="360" w:lineRule="auto"/>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14:paraId="51F5BE98" w14:textId="77777777" w:rsidR="00197DF6" w:rsidRDefault="00690C9A">
      <w:pPr>
        <w:spacing w:line="360" w:lineRule="auto"/>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5B9DB91D" w14:textId="39E97606" w:rsidR="00197DF6" w:rsidRDefault="00690C9A">
      <w:pPr>
        <w:spacing w:line="360" w:lineRule="auto"/>
        <w:ind w:firstLineChars="200" w:firstLine="480"/>
        <w:rPr>
          <w:rFonts w:ascii="彩虹粗仿宋" w:eastAsia="彩虹粗仿宋"/>
          <w:sz w:val="24"/>
        </w:rPr>
      </w:pPr>
      <w:r>
        <w:rPr>
          <w:rFonts w:ascii="彩虹粗仿宋" w:eastAsia="彩虹粗仿宋" w:hint="eastAsia"/>
          <w:sz w:val="24"/>
        </w:rPr>
        <w:t>（三）基金管理人、基金托管人利用基金财产</w:t>
      </w:r>
      <w:r w:rsidR="000B685E">
        <w:rPr>
          <w:rFonts w:ascii="彩虹粗仿宋" w:eastAsia="彩虹粗仿宋" w:hint="eastAsia"/>
          <w:sz w:val="24"/>
        </w:rPr>
        <w:t>或职务之便</w:t>
      </w:r>
      <w:r>
        <w:rPr>
          <w:rFonts w:ascii="彩虹粗仿宋" w:eastAsia="彩虹粗仿宋" w:hint="eastAsia"/>
          <w:sz w:val="24"/>
        </w:rPr>
        <w:t>为基金份额持有人以外的第三人牟取利益。</w:t>
      </w:r>
    </w:p>
    <w:p w14:paraId="4CD37CF4" w14:textId="77777777" w:rsidR="00197DF6" w:rsidRDefault="00690C9A">
      <w:pPr>
        <w:spacing w:line="360" w:lineRule="auto"/>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14:paraId="686D7A4D"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w:t>
      </w:r>
      <w:r>
        <w:rPr>
          <w:rFonts w:ascii="彩虹粗仿宋" w:eastAsia="彩虹粗仿宋" w:hAnsi="宋体" w:cs="Arial"/>
          <w:sz w:val="24"/>
        </w:rPr>
        <w:t>露</w:t>
      </w:r>
      <w:r>
        <w:rPr>
          <w:rFonts w:ascii="彩虹粗仿宋" w:eastAsia="彩虹粗仿宋" w:hAnsi="宋体" w:cs="Arial" w:hint="eastAsia"/>
          <w:sz w:val="24"/>
        </w:rPr>
        <w:t>基金运作和管理过程中任何尚未按法律法规规定的方式公开披露的信息。</w:t>
      </w:r>
    </w:p>
    <w:p w14:paraId="4AF9B7C2" w14:textId="77777777" w:rsidR="00197DF6" w:rsidRDefault="00690C9A">
      <w:pPr>
        <w:pStyle w:val="a6"/>
        <w:spacing w:line="36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690B7ADF" w14:textId="7F918FD1"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r w:rsidR="000B685E">
        <w:rPr>
          <w:rFonts w:ascii="彩虹粗仿宋" w:eastAsia="彩虹粗仿宋" w:hAnsi="宋体" w:cs="Arial" w:hint="eastAsia"/>
          <w:sz w:val="24"/>
        </w:rPr>
        <w:t>相互</w:t>
      </w:r>
      <w:r>
        <w:rPr>
          <w:rFonts w:ascii="彩虹粗仿宋" w:eastAsia="彩虹粗仿宋" w:hAnsi="宋体" w:cs="Arial" w:hint="eastAsia"/>
          <w:sz w:val="24"/>
        </w:rPr>
        <w:t>独立，其高级管理人员和其他从业人员相互兼职。</w:t>
      </w:r>
    </w:p>
    <w:p w14:paraId="78759E57" w14:textId="77777777" w:rsidR="00197DF6" w:rsidRDefault="00690C9A">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53486DEF" w14:textId="71BBF248" w:rsidR="00197DF6" w:rsidRDefault="00690C9A">
      <w:pPr>
        <w:spacing w:line="360" w:lineRule="auto"/>
        <w:ind w:firstLineChars="200" w:firstLine="480"/>
        <w:rPr>
          <w:rFonts w:ascii="彩虹粗仿宋" w:eastAsia="彩虹粗仿宋" w:hAnsi="宋体" w:cs="Arial"/>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w:t>
      </w:r>
      <w:r w:rsidR="000B685E">
        <w:rPr>
          <w:rFonts w:ascii="彩虹粗仿宋" w:eastAsia="彩虹粗仿宋"/>
          <w:sz w:val="24"/>
        </w:rPr>
        <w:t>4</w:t>
      </w:r>
      <w:r>
        <w:rPr>
          <w:rFonts w:ascii="彩虹粗仿宋" w:eastAsia="彩虹粗仿宋" w:hint="eastAsia"/>
          <w:sz w:val="24"/>
        </w:rPr>
        <w:t>.向其基金管理人、基金托管人出资；</w:t>
      </w:r>
      <w:r w:rsidR="000B685E">
        <w:rPr>
          <w:rFonts w:ascii="彩虹粗仿宋" w:eastAsia="彩虹粗仿宋"/>
          <w:sz w:val="24"/>
        </w:rPr>
        <w:t>5</w:t>
      </w:r>
      <w:r>
        <w:rPr>
          <w:rFonts w:ascii="彩虹粗仿宋" w:eastAsia="彩虹粗仿宋" w:hint="eastAsia"/>
          <w:sz w:val="24"/>
        </w:rPr>
        <w:t>.从事内幕交易、操纵证券交易价格及其他不正当的证券交易活动；</w:t>
      </w:r>
      <w:r w:rsidR="00E52DDC">
        <w:rPr>
          <w:rFonts w:ascii="彩虹粗仿宋" w:eastAsia="彩虹粗仿宋"/>
          <w:sz w:val="24"/>
        </w:rPr>
        <w:t>6</w:t>
      </w:r>
      <w:r>
        <w:rPr>
          <w:rFonts w:ascii="彩虹粗仿宋" w:eastAsia="彩虹粗仿宋" w:hint="eastAsia"/>
          <w:sz w:val="24"/>
        </w:rPr>
        <w:t>.法律、行政法规和中国证监会规定禁止的其他活动。如</w:t>
      </w:r>
      <w:r>
        <w:rPr>
          <w:rFonts w:ascii="彩虹粗仿宋" w:eastAsia="彩虹粗仿宋" w:cs="Arial" w:hint="eastAsia"/>
          <w:sz w:val="24"/>
        </w:rPr>
        <w:t>法律法规或监管部门取消或变更上述限制，如适用于本基金，基金管理人在履行适当程序后，则本基金投资不再受相关限制或按变更后的规定执行</w:t>
      </w:r>
      <w:r>
        <w:rPr>
          <w:rFonts w:ascii="彩虹粗仿宋" w:eastAsia="彩虹粗仿宋" w:hint="eastAsia"/>
          <w:sz w:val="24"/>
        </w:rPr>
        <w:t>。</w:t>
      </w:r>
    </w:p>
    <w:p w14:paraId="1CAE4D42"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14:paraId="65D691E0" w14:textId="77777777" w:rsidR="00197DF6" w:rsidRDefault="00197DF6">
      <w:pPr>
        <w:adjustRightInd w:val="0"/>
        <w:snapToGrid w:val="0"/>
        <w:spacing w:line="360" w:lineRule="auto"/>
        <w:rPr>
          <w:rFonts w:ascii="彩虹粗仿宋" w:eastAsia="彩虹粗仿宋"/>
          <w:sz w:val="30"/>
          <w:szCs w:val="30"/>
        </w:rPr>
      </w:pPr>
    </w:p>
    <w:p w14:paraId="73A7215A" w14:textId="77777777" w:rsidR="00197DF6" w:rsidRDefault="00690C9A">
      <w:pPr>
        <w:pStyle w:val="2"/>
        <w:spacing w:before="0" w:after="0" w:line="360" w:lineRule="auto"/>
        <w:jc w:val="center"/>
        <w:rPr>
          <w:rFonts w:ascii="彩虹粗仿宋" w:eastAsia="彩虹粗仿宋"/>
          <w:sz w:val="30"/>
        </w:rPr>
      </w:pPr>
      <w:bookmarkStart w:id="99" w:name="_Toc78446138"/>
      <w:r>
        <w:rPr>
          <w:rFonts w:ascii="彩虹粗仿宋" w:eastAsia="彩虹粗仿宋" w:hint="eastAsia"/>
          <w:sz w:val="30"/>
        </w:rPr>
        <w:t>十六、托管协议的变更、终止与基金财产的清算</w:t>
      </w:r>
      <w:bookmarkEnd w:id="99"/>
    </w:p>
    <w:p w14:paraId="6DB777DF"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327EA1B8" w14:textId="77777777" w:rsidR="00197DF6" w:rsidRDefault="00690C9A">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3F0EE57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3986B77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003A106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E93F8A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1DB762E9"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1F5A3BA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3AEE8D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1.基金财产清算小组：自出现《基金合同》终止事由之日起30个工作日内成立基金财产清算小组，基金管理人组织基金财产清算小组并在中国证监会的监督下进行基金财产清算。</w:t>
      </w:r>
    </w:p>
    <w:p w14:paraId="4827F11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F5845B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878235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73F0F64E"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Pr>
          <w:bCs/>
          <w:sz w:val="24"/>
          <w:szCs w:val="20"/>
        </w:rPr>
        <w:t xml:space="preserve"> </w:t>
      </w:r>
      <w:r>
        <w:rPr>
          <w:rFonts w:ascii="彩虹粗仿宋" w:eastAsia="彩虹粗仿宋" w:hAnsi="宋体" w:cs="Arial"/>
          <w:bCs/>
          <w:sz w:val="24"/>
        </w:rPr>
        <w:t>基金财产清算小组成立后</w:t>
      </w:r>
      <w:r>
        <w:rPr>
          <w:rFonts w:ascii="彩虹粗仿宋" w:eastAsia="彩虹粗仿宋" w:hAnsi="宋体" w:cs="Arial" w:hint="eastAsia"/>
          <w:sz w:val="24"/>
        </w:rPr>
        <w:t>，由基金财产清算小组统一接管基金财产；</w:t>
      </w:r>
    </w:p>
    <w:p w14:paraId="7E25FA8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12091856"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01F7687F"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0B708E0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78057DBB"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05B561F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1A7B1E3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sidRPr="00FF0553">
        <w:rPr>
          <w:rFonts w:ascii="彩虹粗仿宋" w:eastAsia="彩虹粗仿宋" w:hAnsi="宋体" w:cs="Arial" w:hint="eastAsia"/>
          <w:sz w:val="24"/>
        </w:rPr>
        <w:t>为</w:t>
      </w:r>
      <w:r w:rsidRPr="00FF0553">
        <w:rPr>
          <w:rFonts w:ascii="彩虹粗仿宋" w:eastAsia="彩虹粗仿宋" w:hAnsi="宋体" w:cs="Arial"/>
          <w:sz w:val="24"/>
        </w:rPr>
        <w:t>6</w:t>
      </w:r>
      <w:r w:rsidRPr="00FF0553">
        <w:rPr>
          <w:rFonts w:ascii="彩虹粗仿宋" w:eastAsia="彩虹粗仿宋" w:hAnsi="宋体" w:cs="Arial" w:hint="eastAsia"/>
          <w:sz w:val="24"/>
        </w:rPr>
        <w:t>个月，但因本基金所</w:t>
      </w:r>
      <w:r>
        <w:rPr>
          <w:rFonts w:ascii="彩虹粗仿宋" w:eastAsia="彩虹粗仿宋" w:hAnsi="宋体" w:cs="Arial" w:hint="eastAsia"/>
          <w:sz w:val="24"/>
        </w:rPr>
        <w:t>持证券的流动性受到限制而不能及时变现的，清算期限相应顺延。</w:t>
      </w:r>
    </w:p>
    <w:p w14:paraId="0042D849"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F7013C1" w14:textId="037DC79C"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w:t>
      </w:r>
      <w:r w:rsidR="00550FF4" w:rsidRPr="00550FF4">
        <w:rPr>
          <w:rFonts w:ascii="彩虹粗仿宋" w:eastAsia="彩虹粗仿宋" w:hAnsi="宋体" w:cs="Arial" w:hint="eastAsia"/>
          <w:sz w:val="24"/>
        </w:rPr>
        <w:t>财产</w:t>
      </w:r>
      <w:r>
        <w:rPr>
          <w:rFonts w:ascii="彩虹粗仿宋" w:eastAsia="彩虹粗仿宋" w:hAnsi="宋体" w:cs="Arial" w:hint="eastAsia"/>
          <w:sz w:val="24"/>
        </w:rPr>
        <w:t>清算过程中发生的所有合理费用，清算费用由基金财产清算小组优先从基金剩余财产中支付。</w:t>
      </w:r>
    </w:p>
    <w:p w14:paraId="29B2A58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4585598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7C77073"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2931A34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w:t>
      </w:r>
      <w:r w:rsidRPr="00FF0553">
        <w:rPr>
          <w:rFonts w:ascii="彩虹粗仿宋" w:eastAsia="彩虹粗仿宋" w:hAnsi="宋体" w:cs="Arial" w:hint="eastAsia"/>
          <w:sz w:val="24"/>
        </w:rPr>
        <w:t>案后</w:t>
      </w:r>
      <w:r w:rsidRPr="00FF0553">
        <w:rPr>
          <w:rFonts w:ascii="彩虹粗仿宋" w:eastAsia="彩虹粗仿宋" w:hAnsi="宋体" w:cs="Arial"/>
          <w:sz w:val="24"/>
        </w:rPr>
        <w:t>5</w:t>
      </w:r>
      <w:r w:rsidRPr="00FF0553">
        <w:rPr>
          <w:rFonts w:ascii="彩虹粗仿宋" w:eastAsia="彩虹粗仿宋" w:hAnsi="宋体" w:cs="Arial" w:hint="eastAsia"/>
          <w:sz w:val="24"/>
        </w:rPr>
        <w:t>个工</w:t>
      </w:r>
      <w:r>
        <w:rPr>
          <w:rFonts w:ascii="彩虹粗仿宋" w:eastAsia="彩虹粗仿宋" w:hAnsi="宋体" w:cs="Arial" w:hint="eastAsia"/>
          <w:sz w:val="24"/>
        </w:rPr>
        <w:t>作日内由基金财产清算小组进行公告，基金财产清算小组应当将清算报告登载在规定网站上，并将清算报告提示性公告登载在规定报刊上。</w:t>
      </w:r>
    </w:p>
    <w:p w14:paraId="70528B4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29B6EA02"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基金财产清算账册及有关文件由基金托管人保存20年以上，法律法规另有规定的从其规定。</w:t>
      </w:r>
    </w:p>
    <w:p w14:paraId="693C0AE4" w14:textId="77777777" w:rsidR="00197DF6" w:rsidRDefault="00197DF6">
      <w:pPr>
        <w:adjustRightInd w:val="0"/>
        <w:snapToGrid w:val="0"/>
        <w:spacing w:line="360" w:lineRule="auto"/>
        <w:rPr>
          <w:rFonts w:ascii="彩虹粗仿宋" w:eastAsia="彩虹粗仿宋" w:hAnsi="宋体" w:cs="Arial"/>
          <w:sz w:val="24"/>
        </w:rPr>
      </w:pPr>
    </w:p>
    <w:p w14:paraId="3F7AC790" w14:textId="77777777" w:rsidR="00197DF6" w:rsidRDefault="00690C9A">
      <w:pPr>
        <w:pStyle w:val="2"/>
        <w:spacing w:before="0" w:after="0" w:line="360" w:lineRule="auto"/>
        <w:jc w:val="center"/>
        <w:rPr>
          <w:rFonts w:ascii="彩虹粗仿宋" w:eastAsia="彩虹粗仿宋"/>
          <w:sz w:val="30"/>
        </w:rPr>
      </w:pPr>
      <w:bookmarkStart w:id="100" w:name="_Toc78446139"/>
      <w:r>
        <w:rPr>
          <w:rFonts w:ascii="彩虹粗仿宋" w:eastAsia="彩虹粗仿宋" w:hint="eastAsia"/>
          <w:sz w:val="30"/>
        </w:rPr>
        <w:t>十七、违约责任</w:t>
      </w:r>
      <w:bookmarkEnd w:id="100"/>
    </w:p>
    <w:p w14:paraId="6446A704"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5823E24" w14:textId="127DF2A5"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的约定，给基金财产或者基金份额持有人造成损害的，应当分别对各自的行为依法承担赔偿责任；因共同行为给基金财产或者基金份额持有人造成损害的，应当承担连带赔偿责任。</w:t>
      </w:r>
    </w:p>
    <w:p w14:paraId="70969DF4"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D36804A"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0EE49165" w14:textId="04D25480"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sidR="00253941">
        <w:rPr>
          <w:rFonts w:ascii="彩虹粗仿宋" w:eastAsia="彩虹粗仿宋" w:hAnsi="宋体" w:cs="Arial" w:hint="eastAsia"/>
          <w:sz w:val="24"/>
        </w:rPr>
        <w:t>和/或</w:t>
      </w:r>
      <w:r>
        <w:rPr>
          <w:rFonts w:ascii="彩虹粗仿宋" w:eastAsia="彩虹粗仿宋" w:hAnsi="宋体" w:cs="Arial" w:hint="eastAsia"/>
          <w:sz w:val="24"/>
        </w:rPr>
        <w:t>基金托管人按照当时有效的法律法规或中国证监会的规定作为或不作为而造成的</w:t>
      </w:r>
      <w:r w:rsidR="00253941">
        <w:rPr>
          <w:rFonts w:ascii="彩虹粗仿宋" w:eastAsia="彩虹粗仿宋" w:hAnsi="宋体" w:cs="Arial" w:hint="eastAsia"/>
          <w:sz w:val="24"/>
        </w:rPr>
        <w:t>直接</w:t>
      </w:r>
      <w:r>
        <w:rPr>
          <w:rFonts w:ascii="彩虹粗仿宋" w:eastAsia="彩虹粗仿宋" w:hAnsi="宋体" w:cs="Arial" w:hint="eastAsia"/>
          <w:sz w:val="24"/>
        </w:rPr>
        <w:t>损失等；</w:t>
      </w:r>
    </w:p>
    <w:p w14:paraId="71AA827D" w14:textId="14005A9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w:t>
      </w:r>
      <w:r w:rsidR="00253941">
        <w:rPr>
          <w:rFonts w:ascii="彩虹粗仿宋" w:eastAsia="彩虹粗仿宋" w:hAnsi="宋体" w:cs="Arial" w:hint="eastAsia"/>
          <w:sz w:val="24"/>
        </w:rPr>
        <w:t>约</w:t>
      </w:r>
      <w:r>
        <w:rPr>
          <w:rFonts w:ascii="彩虹粗仿宋" w:eastAsia="彩虹粗仿宋" w:hAnsi="宋体" w:cs="Arial" w:hint="eastAsia"/>
          <w:sz w:val="24"/>
        </w:rPr>
        <w:t>定的投资原则投资或不投资造成的直接损失等。</w:t>
      </w:r>
    </w:p>
    <w:p w14:paraId="355CFB75"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B278FB2"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47C0717C" w14:textId="77777777" w:rsidR="00197DF6" w:rsidRDefault="00690C9A">
      <w:pPr>
        <w:adjustRightInd w:val="0"/>
        <w:snapToGrid w:val="0"/>
        <w:spacing w:line="360"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CCE8960" w14:textId="77777777" w:rsidR="00197DF6" w:rsidRDefault="00197DF6" w:rsidP="0017305C">
      <w:pPr>
        <w:adjustRightInd w:val="0"/>
        <w:snapToGrid w:val="0"/>
        <w:spacing w:line="360" w:lineRule="auto"/>
        <w:ind w:firstLineChars="200" w:firstLine="480"/>
        <w:rPr>
          <w:rFonts w:ascii="彩虹粗仿宋" w:eastAsia="彩虹粗仿宋" w:hAnsi="宋体" w:cs="Arial"/>
          <w:sz w:val="24"/>
        </w:rPr>
      </w:pPr>
    </w:p>
    <w:p w14:paraId="5A78EDDB" w14:textId="77777777" w:rsidR="00197DF6" w:rsidRDefault="00690C9A">
      <w:pPr>
        <w:pStyle w:val="2"/>
        <w:spacing w:before="0" w:after="0" w:line="360" w:lineRule="auto"/>
        <w:jc w:val="center"/>
        <w:rPr>
          <w:rFonts w:ascii="彩虹粗仿宋" w:eastAsia="彩虹粗仿宋"/>
          <w:sz w:val="30"/>
        </w:rPr>
      </w:pPr>
      <w:bookmarkStart w:id="101" w:name="_Toc78446140"/>
      <w:r>
        <w:rPr>
          <w:rFonts w:ascii="彩虹粗仿宋" w:eastAsia="彩虹粗仿宋" w:hint="eastAsia"/>
          <w:sz w:val="30"/>
        </w:rPr>
        <w:t>十八、争议解决方式</w:t>
      </w:r>
      <w:bookmarkEnd w:id="101"/>
    </w:p>
    <w:p w14:paraId="6C49DD6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68C06388"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7B73671"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本协议受中国法律（为本协议之目的，不含港澳台地区法律）管辖并从其解释。</w:t>
      </w:r>
    </w:p>
    <w:p w14:paraId="0AB06552" w14:textId="77777777" w:rsidR="00197DF6" w:rsidRDefault="00197DF6">
      <w:pPr>
        <w:adjustRightInd w:val="0"/>
        <w:snapToGrid w:val="0"/>
        <w:spacing w:line="360" w:lineRule="auto"/>
        <w:rPr>
          <w:rFonts w:ascii="彩虹粗仿宋" w:eastAsia="彩虹粗仿宋" w:hAnsi="宋体" w:cs="Arial"/>
          <w:sz w:val="24"/>
        </w:rPr>
      </w:pPr>
    </w:p>
    <w:p w14:paraId="2C2BAD38" w14:textId="77777777" w:rsidR="00197DF6" w:rsidRDefault="00690C9A">
      <w:pPr>
        <w:pStyle w:val="2"/>
        <w:spacing w:before="0" w:after="0" w:line="360" w:lineRule="auto"/>
        <w:jc w:val="center"/>
        <w:rPr>
          <w:rFonts w:ascii="彩虹粗仿宋" w:eastAsia="彩虹粗仿宋"/>
          <w:sz w:val="30"/>
        </w:rPr>
      </w:pPr>
      <w:bookmarkStart w:id="102" w:name="_Toc78446141"/>
      <w:r>
        <w:rPr>
          <w:rFonts w:ascii="彩虹粗仿宋" w:eastAsia="彩虹粗仿宋" w:hint="eastAsia"/>
          <w:sz w:val="30"/>
        </w:rPr>
        <w:t>十九、托管协议的效力</w:t>
      </w:r>
      <w:bookmarkEnd w:id="102"/>
    </w:p>
    <w:p w14:paraId="22A0FA30"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14AAC9C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770C6016"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0CF290C"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16669158" w14:textId="77777777" w:rsidR="00197DF6" w:rsidRDefault="00690C9A">
      <w:pPr>
        <w:adjustRightInd w:val="0"/>
        <w:snapToGrid w:val="0"/>
        <w:spacing w:line="360" w:lineRule="auto"/>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77E2AA97" w14:textId="77777777" w:rsidR="00197DF6" w:rsidRDefault="00197DF6">
      <w:pPr>
        <w:adjustRightInd w:val="0"/>
        <w:snapToGrid w:val="0"/>
        <w:spacing w:line="360" w:lineRule="auto"/>
        <w:rPr>
          <w:rFonts w:ascii="彩虹粗仿宋" w:eastAsia="彩虹粗仿宋" w:hAnsi="宋体" w:cs="Arial"/>
          <w:sz w:val="24"/>
        </w:rPr>
      </w:pPr>
    </w:p>
    <w:p w14:paraId="4DB769F3" w14:textId="77777777" w:rsidR="00197DF6" w:rsidRDefault="00690C9A">
      <w:pPr>
        <w:pStyle w:val="2"/>
        <w:spacing w:before="0" w:after="0" w:line="360" w:lineRule="auto"/>
        <w:jc w:val="center"/>
        <w:rPr>
          <w:rFonts w:ascii="彩虹粗仿宋" w:eastAsia="彩虹粗仿宋"/>
          <w:sz w:val="30"/>
        </w:rPr>
      </w:pPr>
      <w:bookmarkStart w:id="103" w:name="_Toc78446142"/>
      <w:r>
        <w:rPr>
          <w:rFonts w:ascii="彩虹粗仿宋" w:eastAsia="彩虹粗仿宋" w:hint="eastAsia"/>
          <w:sz w:val="30"/>
        </w:rPr>
        <w:t>二十、其他事项</w:t>
      </w:r>
      <w:bookmarkEnd w:id="103"/>
    </w:p>
    <w:p w14:paraId="10687C4D"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13755477" w14:textId="77777777" w:rsidR="00197DF6" w:rsidRDefault="00690C9A">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7361F71" w14:textId="77777777" w:rsidR="00197DF6" w:rsidRDefault="00197DF6">
      <w:pPr>
        <w:adjustRightInd w:val="0"/>
        <w:snapToGrid w:val="0"/>
        <w:spacing w:line="360" w:lineRule="auto"/>
        <w:rPr>
          <w:rFonts w:ascii="彩虹粗仿宋" w:eastAsia="彩虹粗仿宋"/>
          <w:b/>
          <w:bCs/>
        </w:rPr>
      </w:pPr>
    </w:p>
    <w:p w14:paraId="1260ED19" w14:textId="77777777" w:rsidR="00197DF6" w:rsidRDefault="00690C9A">
      <w:pPr>
        <w:pStyle w:val="2"/>
        <w:spacing w:before="0" w:after="0" w:line="360" w:lineRule="auto"/>
        <w:jc w:val="center"/>
        <w:rPr>
          <w:rFonts w:ascii="彩虹粗仿宋" w:eastAsia="彩虹粗仿宋"/>
          <w:sz w:val="30"/>
        </w:rPr>
      </w:pPr>
      <w:bookmarkStart w:id="104" w:name="_Toc78446143"/>
      <w:r>
        <w:rPr>
          <w:rFonts w:ascii="彩虹粗仿宋" w:eastAsia="彩虹粗仿宋" w:hint="eastAsia"/>
          <w:sz w:val="30"/>
        </w:rPr>
        <w:t>二十一、托管协议的签订</w:t>
      </w:r>
      <w:bookmarkEnd w:id="104"/>
    </w:p>
    <w:p w14:paraId="2B7490A8" w14:textId="405F279B" w:rsidR="00197DF6" w:rsidRDefault="00690C9A" w:rsidP="001909A9">
      <w:pPr>
        <w:widowControl/>
        <w:jc w:val="left"/>
      </w:pPr>
      <w:r>
        <w:rPr>
          <w:rFonts w:ascii="彩虹粗仿宋" w:eastAsia="彩虹粗仿宋" w:hAnsi="宋体" w:cs="Arial" w:hint="eastAsia"/>
          <w:sz w:val="24"/>
        </w:rPr>
        <w:t>本协议双方法定代表人或授权代表签字（或盖章）、签订地、签订日</w:t>
      </w:r>
      <w:r w:rsidR="00C71878">
        <w:rPr>
          <w:rFonts w:hint="eastAsia"/>
        </w:rPr>
        <w:t>。</w:t>
      </w:r>
    </w:p>
    <w:p w14:paraId="1D7F4AD7" w14:textId="7E6730FB" w:rsidR="00044742" w:rsidRPr="0017305C" w:rsidRDefault="00044742" w:rsidP="001909A9">
      <w:pPr>
        <w:widowControl/>
        <w:jc w:val="left"/>
        <w:rPr>
          <w:rFonts w:ascii="彩虹粗仿宋" w:eastAsia="彩虹粗仿宋"/>
          <w:sz w:val="24"/>
        </w:rPr>
      </w:pPr>
    </w:p>
    <w:sectPr w:rsidR="00044742" w:rsidRPr="0017305C">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C8D6C" w16cex:dateUtc="2022-07-03T13:49:00Z"/>
  <w16cex:commentExtensible w16cex:durableId="266EDE52" w16cex:dateUtc="2022-07-05T07:59:00Z"/>
  <w16cex:commentExtensible w16cex:durableId="266B4077" w16cex:dateUtc="2022-07-02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55CCB9" w16cid:durableId="266C8D6C"/>
  <w16cid:commentId w16cid:paraId="6AE93485" w16cid:durableId="266EDE52"/>
  <w16cid:commentId w16cid:paraId="76E47A15" w16cid:durableId="266B4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25F06" w14:textId="77777777" w:rsidR="00211693" w:rsidRDefault="00211693">
      <w:r>
        <w:separator/>
      </w:r>
    </w:p>
  </w:endnote>
  <w:endnote w:type="continuationSeparator" w:id="0">
    <w:p w14:paraId="5DB9E044" w14:textId="77777777" w:rsidR="00211693" w:rsidRDefault="0021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彩虹粗仿宋">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6EB5" w14:textId="355A5EF8" w:rsidR="00D310F3" w:rsidRDefault="00D310F3">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noProof/>
      </w:rPr>
      <w:t>1</w:t>
    </w:r>
    <w:r>
      <w:fldChar w:fldCharType="end"/>
    </w:r>
  </w:p>
  <w:p w14:paraId="1B8101CE" w14:textId="77777777" w:rsidR="00D310F3" w:rsidRDefault="00D310F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266A7" w14:textId="37221BCB" w:rsidR="00D310F3" w:rsidRDefault="00D310F3">
    <w:pPr>
      <w:pStyle w:val="a8"/>
      <w:framePr w:wrap="around" w:vAnchor="text" w:hAnchor="margin" w:xAlign="center" w:y="1"/>
      <w:rPr>
        <w:rStyle w:val="ad"/>
      </w:rPr>
    </w:pPr>
    <w:r>
      <w:fldChar w:fldCharType="begin"/>
    </w:r>
    <w:r>
      <w:rPr>
        <w:rStyle w:val="ad"/>
      </w:rPr>
      <w:instrText xml:space="preserve">PAGE  </w:instrText>
    </w:r>
    <w:r>
      <w:fldChar w:fldCharType="separate"/>
    </w:r>
    <w:r w:rsidR="005D478D">
      <w:rPr>
        <w:rStyle w:val="ad"/>
        <w:noProof/>
      </w:rPr>
      <w:t>7</w:t>
    </w:r>
    <w:r>
      <w:fldChar w:fldCharType="end"/>
    </w:r>
  </w:p>
  <w:p w14:paraId="5698CAD7" w14:textId="77777777" w:rsidR="00D310F3" w:rsidRDefault="00D310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F998A" w14:textId="77777777" w:rsidR="00211693" w:rsidRDefault="00211693">
      <w:r>
        <w:separator/>
      </w:r>
    </w:p>
  </w:footnote>
  <w:footnote w:type="continuationSeparator" w:id="0">
    <w:p w14:paraId="7326DD2F" w14:textId="77777777" w:rsidR="00211693" w:rsidRDefault="00211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51"/>
    <w:rsid w:val="000019C6"/>
    <w:rsid w:val="00003072"/>
    <w:rsid w:val="00004B89"/>
    <w:rsid w:val="0000549C"/>
    <w:rsid w:val="00006BDE"/>
    <w:rsid w:val="00023A33"/>
    <w:rsid w:val="0002594A"/>
    <w:rsid w:val="00031170"/>
    <w:rsid w:val="000317AF"/>
    <w:rsid w:val="00035D31"/>
    <w:rsid w:val="00036BD5"/>
    <w:rsid w:val="00040165"/>
    <w:rsid w:val="00044742"/>
    <w:rsid w:val="00047330"/>
    <w:rsid w:val="000512FC"/>
    <w:rsid w:val="00052F93"/>
    <w:rsid w:val="00053D51"/>
    <w:rsid w:val="00056674"/>
    <w:rsid w:val="00057041"/>
    <w:rsid w:val="00060FE1"/>
    <w:rsid w:val="00061045"/>
    <w:rsid w:val="00061A89"/>
    <w:rsid w:val="00067830"/>
    <w:rsid w:val="00071191"/>
    <w:rsid w:val="00071C26"/>
    <w:rsid w:val="000730D8"/>
    <w:rsid w:val="000747AA"/>
    <w:rsid w:val="0007657C"/>
    <w:rsid w:val="000834DB"/>
    <w:rsid w:val="0008471B"/>
    <w:rsid w:val="00086B3B"/>
    <w:rsid w:val="000A345F"/>
    <w:rsid w:val="000B1D62"/>
    <w:rsid w:val="000B5B64"/>
    <w:rsid w:val="000B5BFA"/>
    <w:rsid w:val="000B685E"/>
    <w:rsid w:val="000C1AB3"/>
    <w:rsid w:val="000C4ED1"/>
    <w:rsid w:val="000C5BDD"/>
    <w:rsid w:val="000D0258"/>
    <w:rsid w:val="000D4214"/>
    <w:rsid w:val="000D4228"/>
    <w:rsid w:val="000D4832"/>
    <w:rsid w:val="000D6F88"/>
    <w:rsid w:val="0010019B"/>
    <w:rsid w:val="00101F1C"/>
    <w:rsid w:val="001021BE"/>
    <w:rsid w:val="00102BED"/>
    <w:rsid w:val="00112E5B"/>
    <w:rsid w:val="0011754B"/>
    <w:rsid w:val="00121995"/>
    <w:rsid w:val="00134D44"/>
    <w:rsid w:val="00135421"/>
    <w:rsid w:val="001424CC"/>
    <w:rsid w:val="001534E9"/>
    <w:rsid w:val="00165836"/>
    <w:rsid w:val="00165D90"/>
    <w:rsid w:val="0017029C"/>
    <w:rsid w:val="00170729"/>
    <w:rsid w:val="00171F9D"/>
    <w:rsid w:val="0017305C"/>
    <w:rsid w:val="00173EA5"/>
    <w:rsid w:val="00176C0C"/>
    <w:rsid w:val="00177A9C"/>
    <w:rsid w:val="001801FC"/>
    <w:rsid w:val="00180AE9"/>
    <w:rsid w:val="0018345D"/>
    <w:rsid w:val="001842E9"/>
    <w:rsid w:val="001909A9"/>
    <w:rsid w:val="001935B6"/>
    <w:rsid w:val="00195909"/>
    <w:rsid w:val="00195A99"/>
    <w:rsid w:val="00197DF6"/>
    <w:rsid w:val="001A34DA"/>
    <w:rsid w:val="001A4B81"/>
    <w:rsid w:val="001A7BFD"/>
    <w:rsid w:val="001C0E11"/>
    <w:rsid w:val="001C4F07"/>
    <w:rsid w:val="001C5670"/>
    <w:rsid w:val="001C6B5C"/>
    <w:rsid w:val="001D12E1"/>
    <w:rsid w:val="001D6CB9"/>
    <w:rsid w:val="001D7B35"/>
    <w:rsid w:val="001E1375"/>
    <w:rsid w:val="001E4CC4"/>
    <w:rsid w:val="001E7074"/>
    <w:rsid w:val="001F09C6"/>
    <w:rsid w:val="001F6917"/>
    <w:rsid w:val="00203B5E"/>
    <w:rsid w:val="00204409"/>
    <w:rsid w:val="002056C6"/>
    <w:rsid w:val="00205965"/>
    <w:rsid w:val="00211693"/>
    <w:rsid w:val="00214A00"/>
    <w:rsid w:val="002157BA"/>
    <w:rsid w:val="00215B95"/>
    <w:rsid w:val="00215BDB"/>
    <w:rsid w:val="002162BB"/>
    <w:rsid w:val="0022787B"/>
    <w:rsid w:val="002365E4"/>
    <w:rsid w:val="00237530"/>
    <w:rsid w:val="0023786B"/>
    <w:rsid w:val="00240FE3"/>
    <w:rsid w:val="00241535"/>
    <w:rsid w:val="00242FB5"/>
    <w:rsid w:val="002438B5"/>
    <w:rsid w:val="00244DB6"/>
    <w:rsid w:val="00245AA5"/>
    <w:rsid w:val="0024605D"/>
    <w:rsid w:val="002473C0"/>
    <w:rsid w:val="00250739"/>
    <w:rsid w:val="00253941"/>
    <w:rsid w:val="00260062"/>
    <w:rsid w:val="00263EFD"/>
    <w:rsid w:val="0026555E"/>
    <w:rsid w:val="00267967"/>
    <w:rsid w:val="0027212E"/>
    <w:rsid w:val="0027436B"/>
    <w:rsid w:val="0027457F"/>
    <w:rsid w:val="0027722B"/>
    <w:rsid w:val="00281388"/>
    <w:rsid w:val="002826AD"/>
    <w:rsid w:val="00287E71"/>
    <w:rsid w:val="00290D8B"/>
    <w:rsid w:val="00296D72"/>
    <w:rsid w:val="002A3115"/>
    <w:rsid w:val="002A684E"/>
    <w:rsid w:val="002A68C4"/>
    <w:rsid w:val="002A73B3"/>
    <w:rsid w:val="002B0D23"/>
    <w:rsid w:val="002B359B"/>
    <w:rsid w:val="002B41ED"/>
    <w:rsid w:val="002B43DB"/>
    <w:rsid w:val="002B4631"/>
    <w:rsid w:val="002C4436"/>
    <w:rsid w:val="002D5D87"/>
    <w:rsid w:val="002D64B1"/>
    <w:rsid w:val="002E554A"/>
    <w:rsid w:val="002F1467"/>
    <w:rsid w:val="002F1F50"/>
    <w:rsid w:val="002F24D8"/>
    <w:rsid w:val="002F28C6"/>
    <w:rsid w:val="002F3532"/>
    <w:rsid w:val="002F4274"/>
    <w:rsid w:val="002F4DB6"/>
    <w:rsid w:val="002F5919"/>
    <w:rsid w:val="002F5EB3"/>
    <w:rsid w:val="003002E2"/>
    <w:rsid w:val="00311FAE"/>
    <w:rsid w:val="00312B9A"/>
    <w:rsid w:val="0031468E"/>
    <w:rsid w:val="0031530B"/>
    <w:rsid w:val="00321309"/>
    <w:rsid w:val="00321590"/>
    <w:rsid w:val="00327855"/>
    <w:rsid w:val="00327EC9"/>
    <w:rsid w:val="00330477"/>
    <w:rsid w:val="00330E84"/>
    <w:rsid w:val="003342DC"/>
    <w:rsid w:val="003359B2"/>
    <w:rsid w:val="003368D7"/>
    <w:rsid w:val="00340E4F"/>
    <w:rsid w:val="00343510"/>
    <w:rsid w:val="0034384A"/>
    <w:rsid w:val="003523AC"/>
    <w:rsid w:val="00353AC8"/>
    <w:rsid w:val="003542C2"/>
    <w:rsid w:val="003545E1"/>
    <w:rsid w:val="00356D9B"/>
    <w:rsid w:val="003610E9"/>
    <w:rsid w:val="00365D45"/>
    <w:rsid w:val="00367EB4"/>
    <w:rsid w:val="003761F4"/>
    <w:rsid w:val="00376AAD"/>
    <w:rsid w:val="00384C59"/>
    <w:rsid w:val="00391605"/>
    <w:rsid w:val="00391E16"/>
    <w:rsid w:val="00392DF7"/>
    <w:rsid w:val="003A0947"/>
    <w:rsid w:val="003A16B2"/>
    <w:rsid w:val="003A56C9"/>
    <w:rsid w:val="003A6885"/>
    <w:rsid w:val="003A7FDB"/>
    <w:rsid w:val="003B003F"/>
    <w:rsid w:val="003C1056"/>
    <w:rsid w:val="003C1CD8"/>
    <w:rsid w:val="003C1FEC"/>
    <w:rsid w:val="003C3167"/>
    <w:rsid w:val="003C352E"/>
    <w:rsid w:val="003D0B21"/>
    <w:rsid w:val="003D37CD"/>
    <w:rsid w:val="003D3C40"/>
    <w:rsid w:val="003D67ED"/>
    <w:rsid w:val="003D7DB1"/>
    <w:rsid w:val="003E12E5"/>
    <w:rsid w:val="003E23BF"/>
    <w:rsid w:val="003E58AB"/>
    <w:rsid w:val="003F3477"/>
    <w:rsid w:val="003F3B74"/>
    <w:rsid w:val="003F3B86"/>
    <w:rsid w:val="003F70F8"/>
    <w:rsid w:val="004026CA"/>
    <w:rsid w:val="00406358"/>
    <w:rsid w:val="004070C1"/>
    <w:rsid w:val="004115B5"/>
    <w:rsid w:val="00411BAE"/>
    <w:rsid w:val="0041547E"/>
    <w:rsid w:val="00417611"/>
    <w:rsid w:val="004254F0"/>
    <w:rsid w:val="004347AA"/>
    <w:rsid w:val="00435324"/>
    <w:rsid w:val="00442A1B"/>
    <w:rsid w:val="00444AA7"/>
    <w:rsid w:val="00445ABC"/>
    <w:rsid w:val="004467F3"/>
    <w:rsid w:val="00447285"/>
    <w:rsid w:val="00447C93"/>
    <w:rsid w:val="00453B22"/>
    <w:rsid w:val="004617EF"/>
    <w:rsid w:val="0046191A"/>
    <w:rsid w:val="004679CA"/>
    <w:rsid w:val="00471E19"/>
    <w:rsid w:val="00474B8C"/>
    <w:rsid w:val="00475D36"/>
    <w:rsid w:val="0048261A"/>
    <w:rsid w:val="00485983"/>
    <w:rsid w:val="00486C7E"/>
    <w:rsid w:val="0049255D"/>
    <w:rsid w:val="004933CE"/>
    <w:rsid w:val="0049471B"/>
    <w:rsid w:val="004970C8"/>
    <w:rsid w:val="00497F31"/>
    <w:rsid w:val="004A0A29"/>
    <w:rsid w:val="004A1377"/>
    <w:rsid w:val="004A4ABB"/>
    <w:rsid w:val="004A5D43"/>
    <w:rsid w:val="004B0D76"/>
    <w:rsid w:val="004B5098"/>
    <w:rsid w:val="004C043A"/>
    <w:rsid w:val="004C11D5"/>
    <w:rsid w:val="004C7D32"/>
    <w:rsid w:val="004D3189"/>
    <w:rsid w:val="004D487F"/>
    <w:rsid w:val="004D5A51"/>
    <w:rsid w:val="004D67B2"/>
    <w:rsid w:val="004E0883"/>
    <w:rsid w:val="004E4FAE"/>
    <w:rsid w:val="004E5D90"/>
    <w:rsid w:val="004E6303"/>
    <w:rsid w:val="004F2BD4"/>
    <w:rsid w:val="004F5B80"/>
    <w:rsid w:val="004F5E74"/>
    <w:rsid w:val="004F6FA1"/>
    <w:rsid w:val="00501C50"/>
    <w:rsid w:val="00513BFB"/>
    <w:rsid w:val="005222C4"/>
    <w:rsid w:val="00522F20"/>
    <w:rsid w:val="00525FCF"/>
    <w:rsid w:val="005302E1"/>
    <w:rsid w:val="00537362"/>
    <w:rsid w:val="00540DB3"/>
    <w:rsid w:val="00543B91"/>
    <w:rsid w:val="00550B9E"/>
    <w:rsid w:val="00550FF4"/>
    <w:rsid w:val="005534BA"/>
    <w:rsid w:val="00557397"/>
    <w:rsid w:val="00562733"/>
    <w:rsid w:val="00564F6A"/>
    <w:rsid w:val="00565733"/>
    <w:rsid w:val="00565F0D"/>
    <w:rsid w:val="00566EFD"/>
    <w:rsid w:val="0057086A"/>
    <w:rsid w:val="00570FB9"/>
    <w:rsid w:val="0057109C"/>
    <w:rsid w:val="0057178E"/>
    <w:rsid w:val="00571C05"/>
    <w:rsid w:val="00572B39"/>
    <w:rsid w:val="00581C71"/>
    <w:rsid w:val="00581F08"/>
    <w:rsid w:val="00585784"/>
    <w:rsid w:val="00585C26"/>
    <w:rsid w:val="00590968"/>
    <w:rsid w:val="0059157D"/>
    <w:rsid w:val="00591CD7"/>
    <w:rsid w:val="0059555A"/>
    <w:rsid w:val="005A1895"/>
    <w:rsid w:val="005A26C7"/>
    <w:rsid w:val="005A3283"/>
    <w:rsid w:val="005A3378"/>
    <w:rsid w:val="005A433E"/>
    <w:rsid w:val="005A697D"/>
    <w:rsid w:val="005B051C"/>
    <w:rsid w:val="005C02E8"/>
    <w:rsid w:val="005C1707"/>
    <w:rsid w:val="005C1FBF"/>
    <w:rsid w:val="005C4E5D"/>
    <w:rsid w:val="005C5CE7"/>
    <w:rsid w:val="005C6BBF"/>
    <w:rsid w:val="005D19D8"/>
    <w:rsid w:val="005D22B4"/>
    <w:rsid w:val="005D374D"/>
    <w:rsid w:val="005D478D"/>
    <w:rsid w:val="005D4963"/>
    <w:rsid w:val="005D4C79"/>
    <w:rsid w:val="005D73B6"/>
    <w:rsid w:val="005D7BE1"/>
    <w:rsid w:val="005E233E"/>
    <w:rsid w:val="005E38BC"/>
    <w:rsid w:val="005E610E"/>
    <w:rsid w:val="005E631E"/>
    <w:rsid w:val="005E7738"/>
    <w:rsid w:val="005F0E69"/>
    <w:rsid w:val="005F17DE"/>
    <w:rsid w:val="005F2985"/>
    <w:rsid w:val="005F45FF"/>
    <w:rsid w:val="006014AC"/>
    <w:rsid w:val="006017EF"/>
    <w:rsid w:val="006030AE"/>
    <w:rsid w:val="00610A9E"/>
    <w:rsid w:val="00611839"/>
    <w:rsid w:val="0061502A"/>
    <w:rsid w:val="0061729D"/>
    <w:rsid w:val="00617D20"/>
    <w:rsid w:val="006212F2"/>
    <w:rsid w:val="00624435"/>
    <w:rsid w:val="00625D50"/>
    <w:rsid w:val="00626F3F"/>
    <w:rsid w:val="00630F70"/>
    <w:rsid w:val="00633CA7"/>
    <w:rsid w:val="00634FE2"/>
    <w:rsid w:val="0063662A"/>
    <w:rsid w:val="00636856"/>
    <w:rsid w:val="006404E5"/>
    <w:rsid w:val="00641790"/>
    <w:rsid w:val="00644874"/>
    <w:rsid w:val="00644C18"/>
    <w:rsid w:val="00645950"/>
    <w:rsid w:val="006518B7"/>
    <w:rsid w:val="006527E2"/>
    <w:rsid w:val="00654B2B"/>
    <w:rsid w:val="006579D1"/>
    <w:rsid w:val="0066491F"/>
    <w:rsid w:val="0066534E"/>
    <w:rsid w:val="00670CAF"/>
    <w:rsid w:val="00670DC9"/>
    <w:rsid w:val="006725BB"/>
    <w:rsid w:val="00682989"/>
    <w:rsid w:val="00682A22"/>
    <w:rsid w:val="00682B0D"/>
    <w:rsid w:val="00690C9A"/>
    <w:rsid w:val="00691BC4"/>
    <w:rsid w:val="00691C54"/>
    <w:rsid w:val="00693F1A"/>
    <w:rsid w:val="00695AAA"/>
    <w:rsid w:val="0069760E"/>
    <w:rsid w:val="006A0583"/>
    <w:rsid w:val="006A1C6C"/>
    <w:rsid w:val="006A44C3"/>
    <w:rsid w:val="006A4B5C"/>
    <w:rsid w:val="006B3A51"/>
    <w:rsid w:val="006C00EF"/>
    <w:rsid w:val="006C2A8A"/>
    <w:rsid w:val="006C3716"/>
    <w:rsid w:val="006C4082"/>
    <w:rsid w:val="006C776F"/>
    <w:rsid w:val="006C7EFE"/>
    <w:rsid w:val="006D10AE"/>
    <w:rsid w:val="006D2E1E"/>
    <w:rsid w:val="006D456F"/>
    <w:rsid w:val="006D4CFC"/>
    <w:rsid w:val="006D4D2A"/>
    <w:rsid w:val="006D61F3"/>
    <w:rsid w:val="006D737B"/>
    <w:rsid w:val="006D79AA"/>
    <w:rsid w:val="006E165C"/>
    <w:rsid w:val="006E5481"/>
    <w:rsid w:val="006F7C72"/>
    <w:rsid w:val="00703052"/>
    <w:rsid w:val="00704904"/>
    <w:rsid w:val="007120F0"/>
    <w:rsid w:val="00713FBA"/>
    <w:rsid w:val="007153DD"/>
    <w:rsid w:val="00716994"/>
    <w:rsid w:val="00716B8A"/>
    <w:rsid w:val="00720289"/>
    <w:rsid w:val="007230D0"/>
    <w:rsid w:val="00723867"/>
    <w:rsid w:val="00724191"/>
    <w:rsid w:val="007251AE"/>
    <w:rsid w:val="00726010"/>
    <w:rsid w:val="007309B7"/>
    <w:rsid w:val="00731D48"/>
    <w:rsid w:val="007332D0"/>
    <w:rsid w:val="0073352C"/>
    <w:rsid w:val="00740F23"/>
    <w:rsid w:val="0074791F"/>
    <w:rsid w:val="0075411D"/>
    <w:rsid w:val="00754906"/>
    <w:rsid w:val="00754C03"/>
    <w:rsid w:val="00756358"/>
    <w:rsid w:val="00761F97"/>
    <w:rsid w:val="007627A8"/>
    <w:rsid w:val="00763408"/>
    <w:rsid w:val="00763CA5"/>
    <w:rsid w:val="007658AB"/>
    <w:rsid w:val="00766549"/>
    <w:rsid w:val="0076772B"/>
    <w:rsid w:val="007713C5"/>
    <w:rsid w:val="00773B40"/>
    <w:rsid w:val="007755F4"/>
    <w:rsid w:val="007800A2"/>
    <w:rsid w:val="007807B3"/>
    <w:rsid w:val="0078202C"/>
    <w:rsid w:val="00782C83"/>
    <w:rsid w:val="007836D6"/>
    <w:rsid w:val="007866E4"/>
    <w:rsid w:val="00793FC9"/>
    <w:rsid w:val="0079517D"/>
    <w:rsid w:val="00797283"/>
    <w:rsid w:val="00797454"/>
    <w:rsid w:val="007A079C"/>
    <w:rsid w:val="007A32FE"/>
    <w:rsid w:val="007A4116"/>
    <w:rsid w:val="007A74EC"/>
    <w:rsid w:val="007B0633"/>
    <w:rsid w:val="007B5FA1"/>
    <w:rsid w:val="007C5CFE"/>
    <w:rsid w:val="007D2A06"/>
    <w:rsid w:val="007D3C24"/>
    <w:rsid w:val="007D49EA"/>
    <w:rsid w:val="007D4D75"/>
    <w:rsid w:val="007D4E23"/>
    <w:rsid w:val="007D68F0"/>
    <w:rsid w:val="007D6B0F"/>
    <w:rsid w:val="007E4B04"/>
    <w:rsid w:val="007E6737"/>
    <w:rsid w:val="007F0441"/>
    <w:rsid w:val="007F31A7"/>
    <w:rsid w:val="007F48A3"/>
    <w:rsid w:val="007F5267"/>
    <w:rsid w:val="007F6EB0"/>
    <w:rsid w:val="00800A4F"/>
    <w:rsid w:val="00801EE5"/>
    <w:rsid w:val="00805A22"/>
    <w:rsid w:val="00810D81"/>
    <w:rsid w:val="00814867"/>
    <w:rsid w:val="00815B52"/>
    <w:rsid w:val="00815F70"/>
    <w:rsid w:val="00816141"/>
    <w:rsid w:val="00820866"/>
    <w:rsid w:val="00820BC0"/>
    <w:rsid w:val="00824C02"/>
    <w:rsid w:val="00830F6D"/>
    <w:rsid w:val="00831537"/>
    <w:rsid w:val="00831F79"/>
    <w:rsid w:val="00836660"/>
    <w:rsid w:val="00840E05"/>
    <w:rsid w:val="008412C0"/>
    <w:rsid w:val="00843FCE"/>
    <w:rsid w:val="008452FC"/>
    <w:rsid w:val="00846B34"/>
    <w:rsid w:val="00851710"/>
    <w:rsid w:val="0085248B"/>
    <w:rsid w:val="008527A7"/>
    <w:rsid w:val="00852DC0"/>
    <w:rsid w:val="00853365"/>
    <w:rsid w:val="00853599"/>
    <w:rsid w:val="0085591E"/>
    <w:rsid w:val="0086014B"/>
    <w:rsid w:val="0086118D"/>
    <w:rsid w:val="0086336E"/>
    <w:rsid w:val="00865535"/>
    <w:rsid w:val="008655B1"/>
    <w:rsid w:val="00867B7D"/>
    <w:rsid w:val="00871CF7"/>
    <w:rsid w:val="008811D6"/>
    <w:rsid w:val="008824A9"/>
    <w:rsid w:val="00882D1C"/>
    <w:rsid w:val="00882FE2"/>
    <w:rsid w:val="008851DF"/>
    <w:rsid w:val="0089225B"/>
    <w:rsid w:val="008924F8"/>
    <w:rsid w:val="008925EF"/>
    <w:rsid w:val="00892A04"/>
    <w:rsid w:val="00892A34"/>
    <w:rsid w:val="0089418C"/>
    <w:rsid w:val="00895FC8"/>
    <w:rsid w:val="00896789"/>
    <w:rsid w:val="008A1973"/>
    <w:rsid w:val="008A25B4"/>
    <w:rsid w:val="008B4249"/>
    <w:rsid w:val="008C2EC3"/>
    <w:rsid w:val="008C38B8"/>
    <w:rsid w:val="008C6186"/>
    <w:rsid w:val="008C64B1"/>
    <w:rsid w:val="008C6628"/>
    <w:rsid w:val="008C7E41"/>
    <w:rsid w:val="008D54B2"/>
    <w:rsid w:val="008E0C58"/>
    <w:rsid w:val="008E0CD7"/>
    <w:rsid w:val="008E3884"/>
    <w:rsid w:val="008E481D"/>
    <w:rsid w:val="008F1FE9"/>
    <w:rsid w:val="008F780C"/>
    <w:rsid w:val="009001F1"/>
    <w:rsid w:val="00903189"/>
    <w:rsid w:val="009124A1"/>
    <w:rsid w:val="00916CE7"/>
    <w:rsid w:val="0092067F"/>
    <w:rsid w:val="0092173D"/>
    <w:rsid w:val="009219D2"/>
    <w:rsid w:val="00924976"/>
    <w:rsid w:val="00924E3C"/>
    <w:rsid w:val="00932B34"/>
    <w:rsid w:val="00933E0B"/>
    <w:rsid w:val="00941CCB"/>
    <w:rsid w:val="009423F2"/>
    <w:rsid w:val="00947626"/>
    <w:rsid w:val="00947E61"/>
    <w:rsid w:val="00950DC7"/>
    <w:rsid w:val="0095376B"/>
    <w:rsid w:val="00957062"/>
    <w:rsid w:val="00957BAC"/>
    <w:rsid w:val="00960971"/>
    <w:rsid w:val="00962980"/>
    <w:rsid w:val="009633A3"/>
    <w:rsid w:val="0096622B"/>
    <w:rsid w:val="0096784E"/>
    <w:rsid w:val="00972A70"/>
    <w:rsid w:val="00972BEC"/>
    <w:rsid w:val="00973A82"/>
    <w:rsid w:val="00974B21"/>
    <w:rsid w:val="00974FE7"/>
    <w:rsid w:val="009832D4"/>
    <w:rsid w:val="0098782F"/>
    <w:rsid w:val="00990CAC"/>
    <w:rsid w:val="00993402"/>
    <w:rsid w:val="009942DD"/>
    <w:rsid w:val="00994331"/>
    <w:rsid w:val="00994806"/>
    <w:rsid w:val="00995669"/>
    <w:rsid w:val="009B56BA"/>
    <w:rsid w:val="009C117A"/>
    <w:rsid w:val="009C36C3"/>
    <w:rsid w:val="009C5174"/>
    <w:rsid w:val="009C795B"/>
    <w:rsid w:val="009C7FC3"/>
    <w:rsid w:val="009D0283"/>
    <w:rsid w:val="009D6050"/>
    <w:rsid w:val="009D7190"/>
    <w:rsid w:val="009E031C"/>
    <w:rsid w:val="009E1B5B"/>
    <w:rsid w:val="009F04B3"/>
    <w:rsid w:val="009F06BA"/>
    <w:rsid w:val="009F1090"/>
    <w:rsid w:val="009F52D3"/>
    <w:rsid w:val="00A00674"/>
    <w:rsid w:val="00A009AF"/>
    <w:rsid w:val="00A00C9E"/>
    <w:rsid w:val="00A00FBA"/>
    <w:rsid w:val="00A04A50"/>
    <w:rsid w:val="00A06570"/>
    <w:rsid w:val="00A0682C"/>
    <w:rsid w:val="00A07891"/>
    <w:rsid w:val="00A1205D"/>
    <w:rsid w:val="00A14940"/>
    <w:rsid w:val="00A201CB"/>
    <w:rsid w:val="00A20CE2"/>
    <w:rsid w:val="00A245CB"/>
    <w:rsid w:val="00A24E44"/>
    <w:rsid w:val="00A258D3"/>
    <w:rsid w:val="00A276F7"/>
    <w:rsid w:val="00A3357D"/>
    <w:rsid w:val="00A3675E"/>
    <w:rsid w:val="00A40E59"/>
    <w:rsid w:val="00A40F14"/>
    <w:rsid w:val="00A4304C"/>
    <w:rsid w:val="00A441F3"/>
    <w:rsid w:val="00A458C0"/>
    <w:rsid w:val="00A514F5"/>
    <w:rsid w:val="00A52152"/>
    <w:rsid w:val="00A565F8"/>
    <w:rsid w:val="00A56650"/>
    <w:rsid w:val="00A57053"/>
    <w:rsid w:val="00A63C00"/>
    <w:rsid w:val="00A65E4C"/>
    <w:rsid w:val="00A668B0"/>
    <w:rsid w:val="00A73154"/>
    <w:rsid w:val="00A77073"/>
    <w:rsid w:val="00A813E7"/>
    <w:rsid w:val="00A85451"/>
    <w:rsid w:val="00A945F0"/>
    <w:rsid w:val="00A94C9B"/>
    <w:rsid w:val="00A95847"/>
    <w:rsid w:val="00A97C16"/>
    <w:rsid w:val="00AA0347"/>
    <w:rsid w:val="00AA0838"/>
    <w:rsid w:val="00AA0DD7"/>
    <w:rsid w:val="00AA46E5"/>
    <w:rsid w:val="00AA5C1D"/>
    <w:rsid w:val="00AB3946"/>
    <w:rsid w:val="00AB472D"/>
    <w:rsid w:val="00AB6A06"/>
    <w:rsid w:val="00AB6B69"/>
    <w:rsid w:val="00AC0290"/>
    <w:rsid w:val="00AC0354"/>
    <w:rsid w:val="00AD2DD7"/>
    <w:rsid w:val="00AE31B6"/>
    <w:rsid w:val="00AF05DE"/>
    <w:rsid w:val="00AF33B3"/>
    <w:rsid w:val="00AF3AD0"/>
    <w:rsid w:val="00AF4174"/>
    <w:rsid w:val="00B04ED5"/>
    <w:rsid w:val="00B062DC"/>
    <w:rsid w:val="00B07395"/>
    <w:rsid w:val="00B11D08"/>
    <w:rsid w:val="00B12484"/>
    <w:rsid w:val="00B14999"/>
    <w:rsid w:val="00B14B92"/>
    <w:rsid w:val="00B20DF9"/>
    <w:rsid w:val="00B21507"/>
    <w:rsid w:val="00B21B2C"/>
    <w:rsid w:val="00B2330D"/>
    <w:rsid w:val="00B23FFA"/>
    <w:rsid w:val="00B275B8"/>
    <w:rsid w:val="00B27FC7"/>
    <w:rsid w:val="00B30C0E"/>
    <w:rsid w:val="00B31EAC"/>
    <w:rsid w:val="00B324CB"/>
    <w:rsid w:val="00B32E99"/>
    <w:rsid w:val="00B334C2"/>
    <w:rsid w:val="00B35A38"/>
    <w:rsid w:val="00B36CD7"/>
    <w:rsid w:val="00B40F96"/>
    <w:rsid w:val="00B4778E"/>
    <w:rsid w:val="00B5396C"/>
    <w:rsid w:val="00B5418D"/>
    <w:rsid w:val="00B54F46"/>
    <w:rsid w:val="00B56604"/>
    <w:rsid w:val="00B56BED"/>
    <w:rsid w:val="00B56F3C"/>
    <w:rsid w:val="00B6390F"/>
    <w:rsid w:val="00B848C8"/>
    <w:rsid w:val="00B915F4"/>
    <w:rsid w:val="00B926A6"/>
    <w:rsid w:val="00B944A7"/>
    <w:rsid w:val="00B96594"/>
    <w:rsid w:val="00BA3E38"/>
    <w:rsid w:val="00BA4444"/>
    <w:rsid w:val="00BA45C9"/>
    <w:rsid w:val="00BA6254"/>
    <w:rsid w:val="00BA66B3"/>
    <w:rsid w:val="00BB1057"/>
    <w:rsid w:val="00BB32B5"/>
    <w:rsid w:val="00BB4AEA"/>
    <w:rsid w:val="00BC2C23"/>
    <w:rsid w:val="00BC414F"/>
    <w:rsid w:val="00BC46C6"/>
    <w:rsid w:val="00BC4E0B"/>
    <w:rsid w:val="00BC4F5E"/>
    <w:rsid w:val="00BD379A"/>
    <w:rsid w:val="00BD6419"/>
    <w:rsid w:val="00BE1C67"/>
    <w:rsid w:val="00BE1C9E"/>
    <w:rsid w:val="00BE367B"/>
    <w:rsid w:val="00BE6595"/>
    <w:rsid w:val="00BE69F3"/>
    <w:rsid w:val="00BF660A"/>
    <w:rsid w:val="00C001C0"/>
    <w:rsid w:val="00C025D7"/>
    <w:rsid w:val="00C02984"/>
    <w:rsid w:val="00C05215"/>
    <w:rsid w:val="00C110D1"/>
    <w:rsid w:val="00C13FF2"/>
    <w:rsid w:val="00C14EE5"/>
    <w:rsid w:val="00C15C40"/>
    <w:rsid w:val="00C20738"/>
    <w:rsid w:val="00C22D56"/>
    <w:rsid w:val="00C24367"/>
    <w:rsid w:val="00C2751D"/>
    <w:rsid w:val="00C27EB7"/>
    <w:rsid w:val="00C33091"/>
    <w:rsid w:val="00C34552"/>
    <w:rsid w:val="00C34A2D"/>
    <w:rsid w:val="00C3734C"/>
    <w:rsid w:val="00C40C18"/>
    <w:rsid w:val="00C40F5E"/>
    <w:rsid w:val="00C438EB"/>
    <w:rsid w:val="00C43F29"/>
    <w:rsid w:val="00C4482E"/>
    <w:rsid w:val="00C471FE"/>
    <w:rsid w:val="00C47DF9"/>
    <w:rsid w:val="00C50601"/>
    <w:rsid w:val="00C5119E"/>
    <w:rsid w:val="00C60100"/>
    <w:rsid w:val="00C67C4E"/>
    <w:rsid w:val="00C71878"/>
    <w:rsid w:val="00C71CF3"/>
    <w:rsid w:val="00C71D32"/>
    <w:rsid w:val="00C74DB7"/>
    <w:rsid w:val="00C75CBF"/>
    <w:rsid w:val="00C84949"/>
    <w:rsid w:val="00C8688C"/>
    <w:rsid w:val="00CA07E0"/>
    <w:rsid w:val="00CA1F84"/>
    <w:rsid w:val="00CA288B"/>
    <w:rsid w:val="00CA39A8"/>
    <w:rsid w:val="00CA54C3"/>
    <w:rsid w:val="00CB294D"/>
    <w:rsid w:val="00CB5D20"/>
    <w:rsid w:val="00CC0D21"/>
    <w:rsid w:val="00CC44A4"/>
    <w:rsid w:val="00CC58C4"/>
    <w:rsid w:val="00CC593F"/>
    <w:rsid w:val="00CC6ECE"/>
    <w:rsid w:val="00CD3EF1"/>
    <w:rsid w:val="00CD632B"/>
    <w:rsid w:val="00CD7D5F"/>
    <w:rsid w:val="00CE0188"/>
    <w:rsid w:val="00CE3D56"/>
    <w:rsid w:val="00CE6CBF"/>
    <w:rsid w:val="00CF1792"/>
    <w:rsid w:val="00CF2836"/>
    <w:rsid w:val="00D01C3E"/>
    <w:rsid w:val="00D06B62"/>
    <w:rsid w:val="00D12359"/>
    <w:rsid w:val="00D12EDB"/>
    <w:rsid w:val="00D160A3"/>
    <w:rsid w:val="00D1658E"/>
    <w:rsid w:val="00D173C8"/>
    <w:rsid w:val="00D214AF"/>
    <w:rsid w:val="00D24852"/>
    <w:rsid w:val="00D25A48"/>
    <w:rsid w:val="00D3103B"/>
    <w:rsid w:val="00D310F3"/>
    <w:rsid w:val="00D31AC6"/>
    <w:rsid w:val="00D326C3"/>
    <w:rsid w:val="00D3406E"/>
    <w:rsid w:val="00D40273"/>
    <w:rsid w:val="00D4518D"/>
    <w:rsid w:val="00D45E6C"/>
    <w:rsid w:val="00D507AB"/>
    <w:rsid w:val="00D613B3"/>
    <w:rsid w:val="00D65ED9"/>
    <w:rsid w:val="00D70CF0"/>
    <w:rsid w:val="00D75397"/>
    <w:rsid w:val="00D76FF3"/>
    <w:rsid w:val="00D84BE3"/>
    <w:rsid w:val="00D86047"/>
    <w:rsid w:val="00D86862"/>
    <w:rsid w:val="00D90EE1"/>
    <w:rsid w:val="00D93AF6"/>
    <w:rsid w:val="00D94C03"/>
    <w:rsid w:val="00D96351"/>
    <w:rsid w:val="00DA4403"/>
    <w:rsid w:val="00DA58F0"/>
    <w:rsid w:val="00DB22F0"/>
    <w:rsid w:val="00DB2712"/>
    <w:rsid w:val="00DB2DBB"/>
    <w:rsid w:val="00DB3457"/>
    <w:rsid w:val="00DC0D92"/>
    <w:rsid w:val="00DC0FEE"/>
    <w:rsid w:val="00DC7C2D"/>
    <w:rsid w:val="00DD065A"/>
    <w:rsid w:val="00DD114B"/>
    <w:rsid w:val="00DD1EB3"/>
    <w:rsid w:val="00DD5A1F"/>
    <w:rsid w:val="00DD6DCF"/>
    <w:rsid w:val="00DE4E40"/>
    <w:rsid w:val="00DE62E8"/>
    <w:rsid w:val="00DF0F45"/>
    <w:rsid w:val="00DF4840"/>
    <w:rsid w:val="00DF5257"/>
    <w:rsid w:val="00E076C1"/>
    <w:rsid w:val="00E07F0B"/>
    <w:rsid w:val="00E10430"/>
    <w:rsid w:val="00E10E8B"/>
    <w:rsid w:val="00E11043"/>
    <w:rsid w:val="00E11DBD"/>
    <w:rsid w:val="00E12096"/>
    <w:rsid w:val="00E126E4"/>
    <w:rsid w:val="00E13599"/>
    <w:rsid w:val="00E13CC8"/>
    <w:rsid w:val="00E143F8"/>
    <w:rsid w:val="00E16ACB"/>
    <w:rsid w:val="00E17F12"/>
    <w:rsid w:val="00E247FE"/>
    <w:rsid w:val="00E30CA5"/>
    <w:rsid w:val="00E323D3"/>
    <w:rsid w:val="00E329DF"/>
    <w:rsid w:val="00E33691"/>
    <w:rsid w:val="00E34F14"/>
    <w:rsid w:val="00E354AF"/>
    <w:rsid w:val="00E364F9"/>
    <w:rsid w:val="00E45D7C"/>
    <w:rsid w:val="00E4614F"/>
    <w:rsid w:val="00E4683F"/>
    <w:rsid w:val="00E50530"/>
    <w:rsid w:val="00E52DDC"/>
    <w:rsid w:val="00E52F71"/>
    <w:rsid w:val="00E530AC"/>
    <w:rsid w:val="00E53E06"/>
    <w:rsid w:val="00E541C9"/>
    <w:rsid w:val="00E54570"/>
    <w:rsid w:val="00E5465C"/>
    <w:rsid w:val="00E56045"/>
    <w:rsid w:val="00E6064A"/>
    <w:rsid w:val="00E60985"/>
    <w:rsid w:val="00E61A02"/>
    <w:rsid w:val="00E620C8"/>
    <w:rsid w:val="00E623A4"/>
    <w:rsid w:val="00E63F9E"/>
    <w:rsid w:val="00E73BDB"/>
    <w:rsid w:val="00E76A40"/>
    <w:rsid w:val="00E80D3F"/>
    <w:rsid w:val="00E84D67"/>
    <w:rsid w:val="00E8588B"/>
    <w:rsid w:val="00E85A52"/>
    <w:rsid w:val="00E918F1"/>
    <w:rsid w:val="00E93D08"/>
    <w:rsid w:val="00E93E95"/>
    <w:rsid w:val="00E94F93"/>
    <w:rsid w:val="00E97190"/>
    <w:rsid w:val="00EA00C4"/>
    <w:rsid w:val="00EA3BD1"/>
    <w:rsid w:val="00EA6C75"/>
    <w:rsid w:val="00EB5179"/>
    <w:rsid w:val="00EC131F"/>
    <w:rsid w:val="00EC33EC"/>
    <w:rsid w:val="00EC3744"/>
    <w:rsid w:val="00EC5656"/>
    <w:rsid w:val="00ED3271"/>
    <w:rsid w:val="00EE18DB"/>
    <w:rsid w:val="00EE6B3D"/>
    <w:rsid w:val="00EF1419"/>
    <w:rsid w:val="00EF27B9"/>
    <w:rsid w:val="00EF28BE"/>
    <w:rsid w:val="00EF6734"/>
    <w:rsid w:val="00EF796C"/>
    <w:rsid w:val="00F02DC1"/>
    <w:rsid w:val="00F040F7"/>
    <w:rsid w:val="00F05B64"/>
    <w:rsid w:val="00F0658D"/>
    <w:rsid w:val="00F06E0F"/>
    <w:rsid w:val="00F101BA"/>
    <w:rsid w:val="00F10F32"/>
    <w:rsid w:val="00F11A19"/>
    <w:rsid w:val="00F13DFC"/>
    <w:rsid w:val="00F1551E"/>
    <w:rsid w:val="00F23F10"/>
    <w:rsid w:val="00F24765"/>
    <w:rsid w:val="00F30F49"/>
    <w:rsid w:val="00F35250"/>
    <w:rsid w:val="00F461D5"/>
    <w:rsid w:val="00F512DF"/>
    <w:rsid w:val="00F52514"/>
    <w:rsid w:val="00F570AF"/>
    <w:rsid w:val="00F625A6"/>
    <w:rsid w:val="00F63E85"/>
    <w:rsid w:val="00F65743"/>
    <w:rsid w:val="00F669A3"/>
    <w:rsid w:val="00F67B3A"/>
    <w:rsid w:val="00F72334"/>
    <w:rsid w:val="00F72B28"/>
    <w:rsid w:val="00F75536"/>
    <w:rsid w:val="00F77E2E"/>
    <w:rsid w:val="00F81A20"/>
    <w:rsid w:val="00F8585F"/>
    <w:rsid w:val="00F876C6"/>
    <w:rsid w:val="00F87D94"/>
    <w:rsid w:val="00F90CC1"/>
    <w:rsid w:val="00F90DDD"/>
    <w:rsid w:val="00F939F1"/>
    <w:rsid w:val="00F9631F"/>
    <w:rsid w:val="00F96EA4"/>
    <w:rsid w:val="00FA26BC"/>
    <w:rsid w:val="00FA2DC0"/>
    <w:rsid w:val="00FA52D6"/>
    <w:rsid w:val="00FA5702"/>
    <w:rsid w:val="00FA611F"/>
    <w:rsid w:val="00FA6A13"/>
    <w:rsid w:val="00FB48D3"/>
    <w:rsid w:val="00FB6420"/>
    <w:rsid w:val="00FC2A31"/>
    <w:rsid w:val="00FC55B5"/>
    <w:rsid w:val="00FC5BA6"/>
    <w:rsid w:val="00FC7BEE"/>
    <w:rsid w:val="00FD29C2"/>
    <w:rsid w:val="00FD7C9D"/>
    <w:rsid w:val="00FF039D"/>
    <w:rsid w:val="00FF0553"/>
    <w:rsid w:val="00FF140E"/>
    <w:rsid w:val="00FF21F9"/>
    <w:rsid w:val="00FF471F"/>
    <w:rsid w:val="00FF5A1B"/>
    <w:rsid w:val="00FF5EC3"/>
    <w:rsid w:val="00FF6A56"/>
    <w:rsid w:val="03D36159"/>
    <w:rsid w:val="0B0A6B46"/>
    <w:rsid w:val="1C1D67FF"/>
    <w:rsid w:val="20463FE6"/>
    <w:rsid w:val="23165FF7"/>
    <w:rsid w:val="2B144CE0"/>
    <w:rsid w:val="332762AA"/>
    <w:rsid w:val="4E642E2A"/>
    <w:rsid w:val="5C4B5965"/>
    <w:rsid w:val="614F3210"/>
    <w:rsid w:val="66760A17"/>
    <w:rsid w:val="69FE756C"/>
    <w:rsid w:val="6BC40526"/>
    <w:rsid w:val="74C1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4E130"/>
  <w15:docId w15:val="{0F9B10DF-65BC-4A6D-9539-E864200E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Char1"/>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1"/>
    <w:qFormat/>
    <w:pPr>
      <w:jc w:val="left"/>
    </w:pPr>
  </w:style>
  <w:style w:type="paragraph" w:styleId="a5">
    <w:name w:val="Body Text"/>
    <w:basedOn w:val="a"/>
    <w:link w:val="Char10"/>
    <w:qFormat/>
    <w:pPr>
      <w:spacing w:line="360" w:lineRule="auto"/>
    </w:pPr>
    <w:rPr>
      <w:rFonts w:ascii="仿宋_GB2312" w:eastAsia="仿宋_GB2312"/>
      <w:color w:val="000000"/>
      <w:kern w:val="0"/>
      <w:sz w:val="24"/>
      <w:szCs w:val="28"/>
    </w:rPr>
  </w:style>
  <w:style w:type="paragraph" w:styleId="a6">
    <w:name w:val="Body Text Indent"/>
    <w:basedOn w:val="a"/>
    <w:link w:val="Char11"/>
    <w:qFormat/>
    <w:pPr>
      <w:adjustRightInd w:val="0"/>
      <w:snapToGrid w:val="0"/>
      <w:spacing w:line="560" w:lineRule="exact"/>
      <w:ind w:firstLineChars="200" w:firstLine="480"/>
    </w:pPr>
    <w:rPr>
      <w:rFonts w:eastAsia="方正仿宋简体"/>
      <w:sz w:val="24"/>
      <w:szCs w:val="30"/>
    </w:rPr>
  </w:style>
  <w:style w:type="paragraph" w:styleId="20">
    <w:name w:val="Body Text Indent 2"/>
    <w:basedOn w:val="a"/>
    <w:link w:val="2Char10"/>
    <w:qFormat/>
    <w:pPr>
      <w:spacing w:line="360" w:lineRule="auto"/>
      <w:ind w:firstLine="525"/>
    </w:pPr>
    <w:rPr>
      <w:rFonts w:ascii="宋体" w:hAnsi="宋体"/>
      <w:sz w:val="28"/>
      <w:szCs w:val="20"/>
    </w:rPr>
  </w:style>
  <w:style w:type="paragraph" w:styleId="a7">
    <w:name w:val="Balloon Text"/>
    <w:basedOn w:val="a"/>
    <w:link w:val="Char12"/>
    <w:semiHidden/>
    <w:qFormat/>
    <w:rPr>
      <w:sz w:val="18"/>
      <w:szCs w:val="18"/>
    </w:rPr>
  </w:style>
  <w:style w:type="paragraph" w:styleId="a8">
    <w:name w:val="footer"/>
    <w:basedOn w:val="a"/>
    <w:link w:val="Char1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1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1"/>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unhideWhenUsed/>
    <w:pPr>
      <w:ind w:leftChars="200" w:left="420"/>
    </w:pPr>
  </w:style>
  <w:style w:type="paragraph" w:styleId="HTML">
    <w:name w:val="HTML Preformatted"/>
    <w:basedOn w:val="a"/>
    <w:link w:val="HTMLChar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15"/>
    <w:qFormat/>
    <w:rPr>
      <w:b/>
      <w:bCs/>
    </w:rPr>
  </w:style>
  <w:style w:type="character" w:styleId="ac">
    <w:name w:val="Strong"/>
    <w:qFormat/>
    <w:rPr>
      <w:b/>
      <w:bCs/>
    </w:rPr>
  </w:style>
  <w:style w:type="character" w:styleId="ad">
    <w:name w:val="page number"/>
    <w:basedOn w:val="a1"/>
    <w:qFormat/>
  </w:style>
  <w:style w:type="character" w:styleId="ae">
    <w:name w:val="FollowedHyperlink"/>
    <w:uiPriority w:val="99"/>
    <w:unhideWhenUsed/>
    <w:qFormat/>
    <w:rPr>
      <w:color w:val="800080"/>
      <w:u w:val="single"/>
    </w:r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Char11">
    <w:name w:val="正文文本缩进 Char1"/>
    <w:link w:val="a6"/>
    <w:qFormat/>
    <w:rPr>
      <w:rFonts w:ascii="Times New Roman" w:eastAsia="方正仿宋简体" w:hAnsi="Times New Roman" w:cs="Times New Roman"/>
      <w:sz w:val="24"/>
      <w:szCs w:val="30"/>
    </w:rPr>
  </w:style>
  <w:style w:type="character" w:customStyle="1" w:styleId="read">
    <w:name w:val="read"/>
    <w:basedOn w:val="a1"/>
    <w:qFormat/>
  </w:style>
  <w:style w:type="character" w:customStyle="1" w:styleId="HTMLChar1">
    <w:name w:val="HTML 预设格式 Char1"/>
    <w:link w:val="HTML"/>
    <w:uiPriority w:val="99"/>
    <w:qFormat/>
    <w:rPr>
      <w:rFonts w:ascii="宋体" w:eastAsia="宋体" w:hAnsi="宋体" w:cs="宋体"/>
      <w:kern w:val="0"/>
      <w:sz w:val="24"/>
      <w:szCs w:val="24"/>
    </w:rPr>
  </w:style>
  <w:style w:type="character" w:customStyle="1" w:styleId="Char10">
    <w:name w:val="正文文本 Char1"/>
    <w:link w:val="a5"/>
    <w:qFormat/>
    <w:rPr>
      <w:rFonts w:ascii="仿宋_GB2312" w:eastAsia="仿宋_GB2312" w:hAnsi="Times New Roman" w:cs="Times New Roman"/>
      <w:color w:val="000000"/>
      <w:kern w:val="0"/>
      <w:sz w:val="24"/>
      <w:szCs w:val="28"/>
    </w:rPr>
  </w:style>
  <w:style w:type="character" w:customStyle="1" w:styleId="Char15">
    <w:name w:val="批注主题 Char1"/>
    <w:link w:val="ab"/>
    <w:qFormat/>
    <w:rPr>
      <w:rFonts w:ascii="Times New Roman" w:eastAsia="宋体" w:hAnsi="Times New Roman" w:cs="Times New Roman"/>
      <w:b/>
      <w:bCs/>
      <w:szCs w:val="24"/>
    </w:rPr>
  </w:style>
  <w:style w:type="character" w:customStyle="1" w:styleId="Char14">
    <w:name w:val="页眉 Char1"/>
    <w:link w:val="a9"/>
    <w:uiPriority w:val="99"/>
    <w:qFormat/>
    <w:rPr>
      <w:sz w:val="18"/>
      <w:szCs w:val="18"/>
    </w:rPr>
  </w:style>
  <w:style w:type="character" w:customStyle="1" w:styleId="Char1">
    <w:name w:val="批注文字 Char1"/>
    <w:link w:val="a4"/>
    <w:qFormat/>
    <w:rPr>
      <w:rFonts w:ascii="Times New Roman" w:eastAsia="宋体" w:hAnsi="Times New Roman" w:cs="Times New Roman"/>
      <w:szCs w:val="24"/>
    </w:rPr>
  </w:style>
  <w:style w:type="character" w:customStyle="1" w:styleId="Char13">
    <w:name w:val="页脚 Char1"/>
    <w:link w:val="a8"/>
    <w:uiPriority w:val="99"/>
    <w:qFormat/>
    <w:rPr>
      <w:sz w:val="18"/>
      <w:szCs w:val="18"/>
    </w:rPr>
  </w:style>
  <w:style w:type="character" w:customStyle="1" w:styleId="2Char10">
    <w:name w:val="正文文本缩进 2 Char1"/>
    <w:link w:val="20"/>
    <w:qFormat/>
    <w:rPr>
      <w:rFonts w:ascii="宋体" w:eastAsia="宋体" w:hAnsi="宋体" w:cs="Times New Roman"/>
      <w:sz w:val="28"/>
      <w:szCs w:val="20"/>
    </w:rPr>
  </w:style>
  <w:style w:type="character" w:customStyle="1" w:styleId="3Char1">
    <w:name w:val="正文文本缩进 3 Char1"/>
    <w:link w:val="3"/>
    <w:qFormat/>
    <w:rPr>
      <w:rFonts w:ascii="仿宋_GB2312" w:eastAsia="仿宋_GB2312" w:hAnsi="宋体" w:cs="Arial"/>
      <w:color w:val="000000"/>
      <w:sz w:val="24"/>
      <w:szCs w:val="24"/>
    </w:rPr>
  </w:style>
  <w:style w:type="character" w:customStyle="1" w:styleId="2Char1">
    <w:name w:val="标题 2 Char1"/>
    <w:link w:val="2"/>
    <w:qFormat/>
    <w:rPr>
      <w:rFonts w:ascii="Arial" w:eastAsia="黑体" w:hAnsi="Arial" w:cs="Times New Roman"/>
      <w:b/>
      <w:sz w:val="32"/>
      <w:szCs w:val="20"/>
    </w:rPr>
  </w:style>
  <w:style w:type="character" w:customStyle="1" w:styleId="Char12">
    <w:name w:val="批注框文本 Char1"/>
    <w:link w:val="a7"/>
    <w:semiHidden/>
    <w:qFormat/>
    <w:rPr>
      <w:rFonts w:ascii="Times New Roman" w:eastAsia="宋体" w:hAnsi="Times New Roman" w:cs="Times New Roman"/>
      <w:sz w:val="18"/>
      <w:szCs w:val="18"/>
    </w:rPr>
  </w:style>
  <w:style w:type="character" w:customStyle="1" w:styleId="Char">
    <w:name w:val="批注文字 Char"/>
    <w:basedOn w:val="a1"/>
    <w:qFormat/>
    <w:rPr>
      <w:rFonts w:ascii="Times New Roman" w:eastAsia="宋体" w:hAnsi="Times New Roman" w:cs="Times New Roman"/>
      <w:szCs w:val="24"/>
    </w:rPr>
  </w:style>
  <w:style w:type="paragraph" w:customStyle="1" w:styleId="Style24">
    <w:name w:val="_Style 24"/>
    <w:basedOn w:val="a"/>
    <w:next w:val="a"/>
    <w:qFormat/>
    <w:pPr>
      <w:ind w:leftChars="200" w:left="420"/>
    </w:pPr>
  </w:style>
  <w:style w:type="character" w:customStyle="1" w:styleId="2Char0">
    <w:name w:val="正文文本缩进 2 Char"/>
    <w:basedOn w:val="a1"/>
    <w:uiPriority w:val="99"/>
    <w:semiHidden/>
    <w:qFormat/>
    <w:rPr>
      <w:rFonts w:ascii="Times New Roman" w:eastAsia="宋体" w:hAnsi="Times New Roman" w:cs="Times New Roman"/>
      <w:szCs w:val="24"/>
    </w:rPr>
  </w:style>
  <w:style w:type="character" w:customStyle="1" w:styleId="Char0">
    <w:name w:val="正文文本缩进 Char"/>
    <w:basedOn w:val="a1"/>
    <w:uiPriority w:val="99"/>
    <w:semiHidden/>
    <w:qFormat/>
    <w:rPr>
      <w:rFonts w:ascii="Times New Roman" w:eastAsia="宋体" w:hAnsi="Times New Roman" w:cs="Times New Roman"/>
      <w:szCs w:val="24"/>
    </w:rPr>
  </w:style>
  <w:style w:type="character" w:customStyle="1" w:styleId="Char2">
    <w:name w:val="正文文本 Char"/>
    <w:basedOn w:val="a1"/>
    <w:uiPriority w:val="99"/>
    <w:semiHidden/>
    <w:qFormat/>
    <w:rPr>
      <w:rFonts w:ascii="Times New Roman" w:eastAsia="宋体" w:hAnsi="Times New Roman" w:cs="Times New Roman"/>
      <w:szCs w:val="24"/>
    </w:rPr>
  </w:style>
  <w:style w:type="character" w:customStyle="1" w:styleId="Char3">
    <w:name w:val="批注主题 Char"/>
    <w:basedOn w:val="Char"/>
    <w:uiPriority w:val="99"/>
    <w:semiHidden/>
    <w:qFormat/>
    <w:rPr>
      <w:rFonts w:ascii="Times New Roman" w:eastAsia="宋体" w:hAnsi="Times New Roman" w:cs="Times New Roman"/>
      <w:b/>
      <w:bCs/>
      <w:szCs w:val="24"/>
    </w:rPr>
  </w:style>
  <w:style w:type="character" w:customStyle="1" w:styleId="3Char">
    <w:name w:val="正文文本缩进 3 Char"/>
    <w:basedOn w:val="a1"/>
    <w:uiPriority w:val="99"/>
    <w:semiHidden/>
    <w:qFormat/>
    <w:rPr>
      <w:rFonts w:ascii="Times New Roman" w:eastAsia="宋体" w:hAnsi="Times New Roman" w:cs="Times New Roman"/>
      <w:sz w:val="16"/>
      <w:szCs w:val="16"/>
    </w:rPr>
  </w:style>
  <w:style w:type="character" w:customStyle="1" w:styleId="Char4">
    <w:name w:val="批注框文本 Char"/>
    <w:basedOn w:val="a1"/>
    <w:uiPriority w:val="99"/>
    <w:semiHidden/>
    <w:qFormat/>
    <w:rPr>
      <w:rFonts w:ascii="Times New Roman" w:eastAsia="宋体" w:hAnsi="Times New Roman" w:cs="Times New Roman"/>
      <w:sz w:val="18"/>
      <w:szCs w:val="18"/>
    </w:rPr>
  </w:style>
  <w:style w:type="character" w:customStyle="1" w:styleId="HTMLChar">
    <w:name w:val="HTML 预设格式 Char"/>
    <w:basedOn w:val="a1"/>
    <w:uiPriority w:val="99"/>
    <w:semiHidden/>
    <w:qFormat/>
    <w:rPr>
      <w:rFonts w:ascii="Courier New" w:eastAsia="宋体" w:hAnsi="Courier New" w:cs="Courier New"/>
      <w:sz w:val="20"/>
      <w:szCs w:val="20"/>
    </w:rPr>
  </w:style>
  <w:style w:type="character" w:customStyle="1" w:styleId="Char5">
    <w:name w:val="页脚 Char"/>
    <w:basedOn w:val="a1"/>
    <w:uiPriority w:val="99"/>
    <w:semiHidden/>
    <w:qFormat/>
    <w:rPr>
      <w:rFonts w:ascii="Times New Roman" w:eastAsia="宋体" w:hAnsi="Times New Roman" w:cs="Times New Roman"/>
      <w:sz w:val="18"/>
      <w:szCs w:val="18"/>
    </w:rPr>
  </w:style>
  <w:style w:type="character" w:customStyle="1" w:styleId="Char6">
    <w:name w:val="页眉 Char"/>
    <w:basedOn w:val="a1"/>
    <w:uiPriority w:val="99"/>
    <w:semiHidden/>
    <w:qFormat/>
    <w:rPr>
      <w:rFonts w:ascii="Times New Roman" w:eastAsia="宋体" w:hAnsi="Times New Roman" w:cs="Times New Roman"/>
      <w:sz w:val="18"/>
      <w:szCs w:val="18"/>
    </w:rPr>
  </w:style>
  <w:style w:type="paragraph" w:customStyle="1" w:styleId="CharCharCharCharCharCharChar1CharCharCharCharCharChar">
    <w:name w:val="Char Char Char Char Char Char Char1 Char Char Char Char Char Char"/>
    <w:basedOn w:val="a"/>
    <w:qFormat/>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7">
    <w:name w:val="Char"/>
    <w:basedOn w:val="a"/>
    <w:qFormat/>
  </w:style>
  <w:style w:type="paragraph" w:customStyle="1" w:styleId="Char16">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
    <w:name w:val="Char Char"/>
    <w:basedOn w:val="a"/>
    <w:qFormat/>
    <w:rPr>
      <w:szCs w:val="20"/>
    </w:rPr>
  </w:style>
  <w:style w:type="paragraph" w:customStyle="1" w:styleId="1">
    <w:name w:val="修订1"/>
    <w:uiPriority w:val="99"/>
    <w:semiHidden/>
    <w:qFormat/>
    <w:rPr>
      <w:kern w:val="2"/>
      <w:sz w:val="21"/>
      <w:szCs w:val="24"/>
    </w:rPr>
  </w:style>
  <w:style w:type="paragraph" w:customStyle="1" w:styleId="22">
    <w:name w:val="修订2"/>
    <w:hidden/>
    <w:uiPriority w:val="99"/>
    <w:semiHidden/>
    <w:qFormat/>
    <w:rPr>
      <w:kern w:val="2"/>
      <w:sz w:val="21"/>
      <w:szCs w:val="24"/>
    </w:rPr>
  </w:style>
  <w:style w:type="paragraph" w:customStyle="1" w:styleId="30">
    <w:name w:val="修订3"/>
    <w:hidden/>
    <w:uiPriority w:val="99"/>
    <w:semiHidden/>
    <w:rPr>
      <w:kern w:val="2"/>
      <w:sz w:val="21"/>
      <w:szCs w:val="24"/>
    </w:rPr>
  </w:style>
  <w:style w:type="paragraph" w:styleId="af1">
    <w:name w:val="Revision"/>
    <w:hidden/>
    <w:uiPriority w:val="99"/>
    <w:semiHidden/>
    <w:rsid w:val="00882F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1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E32E-CCC1-402F-8DB6-07D343C0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5272</Words>
  <Characters>30051</Characters>
  <Application>Microsoft Office Word</Application>
  <DocSecurity>0</DocSecurity>
  <Lines>250</Lines>
  <Paragraphs>70</Paragraphs>
  <ScaleCrop>false</ScaleCrop>
  <Company/>
  <LinksUpToDate>false</LinksUpToDate>
  <CharactersWithSpaces>35253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闫静</dc:creator>
  <cp:lastModifiedBy>闫静</cp:lastModifiedBy>
  <cp:revision>93</cp:revision>
  <cp:lastPrinted>2022-08-04T07:13:00Z</cp:lastPrinted>
  <dcterms:created xsi:type="dcterms:W3CDTF">2022-01-27T03:26:00Z</dcterms:created>
  <dcterms:modified xsi:type="dcterms:W3CDTF">2022-11-14T05:15:00Z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78AB2FD0CDC343B8B900A9F0890007EA</vt:lpwstr>
  </property>
</Properties>
</file>