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b/>
          <w:sz w:val="44"/>
        </w:rPr>
      </w:pPr>
      <w:proofErr w:type="gramStart"/>
      <w:r w:rsidRPr="00A86F4C">
        <w:rPr>
          <w:rFonts w:ascii="彩虹粗仿宋" w:eastAsia="彩虹粗仿宋" w:hAnsi="宋体" w:cs="Arial" w:hint="eastAsia"/>
          <w:b/>
          <w:sz w:val="44"/>
        </w:rPr>
        <w:t>国泰蓝筹</w:t>
      </w:r>
      <w:proofErr w:type="gramEnd"/>
      <w:r w:rsidRPr="00A86F4C">
        <w:rPr>
          <w:rFonts w:ascii="彩虹粗仿宋" w:eastAsia="彩虹粗仿宋" w:hAnsi="宋体" w:cs="Arial" w:hint="eastAsia"/>
          <w:b/>
          <w:sz w:val="44"/>
        </w:rPr>
        <w:t>精选混合型</w:t>
      </w:r>
      <w:r w:rsidRPr="004565B1">
        <w:rPr>
          <w:rFonts w:ascii="彩虹粗仿宋" w:eastAsia="彩虹粗仿宋" w:hAnsi="宋体" w:cs="Arial" w:hint="eastAsia"/>
          <w:b/>
          <w:sz w:val="44"/>
        </w:rPr>
        <w:t>证券投资基金</w:t>
      </w:r>
    </w:p>
    <w:p w:rsidR="006407A3" w:rsidRPr="004565B1" w:rsidRDefault="006407A3" w:rsidP="006407A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bookmarkStart w:id="0" w:name="_GoBack"/>
      <w:bookmarkEnd w:id="0"/>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Default="006407A3" w:rsidP="006407A3">
      <w:pPr>
        <w:adjustRightInd w:val="0"/>
        <w:snapToGrid w:val="0"/>
        <w:jc w:val="center"/>
        <w:outlineLvl w:val="0"/>
        <w:rPr>
          <w:rFonts w:ascii="彩虹粗仿宋" w:eastAsia="彩虹粗仿宋" w:hAnsi="宋体" w:cs="Arial"/>
          <w:sz w:val="24"/>
        </w:rPr>
      </w:pPr>
    </w:p>
    <w:p w:rsidR="006407A3" w:rsidRDefault="006407A3" w:rsidP="006407A3">
      <w:pPr>
        <w:adjustRightInd w:val="0"/>
        <w:snapToGrid w:val="0"/>
        <w:jc w:val="center"/>
        <w:outlineLvl w:val="0"/>
        <w:rPr>
          <w:rFonts w:ascii="彩虹粗仿宋" w:eastAsia="彩虹粗仿宋" w:hAnsi="宋体" w:cs="Arial"/>
          <w:sz w:val="24"/>
        </w:rPr>
      </w:pPr>
    </w:p>
    <w:p w:rsidR="006407A3"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rsidR="006407A3" w:rsidRPr="004565B1" w:rsidRDefault="006407A3" w:rsidP="006407A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Pr="00A80571">
        <w:rPr>
          <w:rFonts w:ascii="彩虹粗仿宋" w:eastAsia="彩虹粗仿宋" w:hAnsi="宋体" w:cs="Arial" w:hint="eastAsia"/>
          <w:sz w:val="24"/>
        </w:rPr>
        <w:t>二零</w:t>
      </w:r>
      <w:r w:rsidR="003B1649" w:rsidRPr="009E6B02">
        <w:rPr>
          <w:rFonts w:ascii="彩虹粗仿宋" w:eastAsia="彩虹粗仿宋" w:hAnsi="宋体" w:cs="Arial" w:hint="eastAsia"/>
          <w:sz w:val="24"/>
        </w:rPr>
        <w:t>二零</w:t>
      </w:r>
      <w:r w:rsidRPr="00A80571">
        <w:rPr>
          <w:rFonts w:ascii="彩虹粗仿宋" w:eastAsia="彩虹粗仿宋" w:hAnsi="宋体" w:cs="Arial" w:hint="eastAsia"/>
          <w:sz w:val="24"/>
        </w:rPr>
        <w:t>年</w:t>
      </w:r>
      <w:r w:rsidR="003B1649" w:rsidRPr="009E6B02">
        <w:rPr>
          <w:rFonts w:ascii="彩虹粗仿宋" w:eastAsia="彩虹粗仿宋" w:hAnsi="宋体" w:cs="Arial" w:hint="eastAsia"/>
          <w:sz w:val="24"/>
        </w:rPr>
        <w:t>二</w:t>
      </w:r>
      <w:r w:rsidRPr="00A80571">
        <w:rPr>
          <w:rFonts w:ascii="彩虹粗仿宋" w:eastAsia="彩虹粗仿宋" w:hAnsi="宋体" w:cs="Arial" w:hint="eastAsia"/>
          <w:sz w:val="24"/>
        </w:rPr>
        <w:t>月</w:t>
      </w:r>
    </w:p>
    <w:p w:rsidR="006407A3" w:rsidRPr="004565B1" w:rsidRDefault="006407A3" w:rsidP="006407A3">
      <w:pPr>
        <w:adjustRightInd w:val="0"/>
        <w:snapToGrid w:val="0"/>
        <w:jc w:val="center"/>
        <w:outlineLvl w:val="0"/>
        <w:rPr>
          <w:rFonts w:ascii="彩虹粗仿宋" w:eastAsia="彩虹粗仿宋" w:hAnsi="宋体" w:cs="Arial"/>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pPr>
    </w:p>
    <w:p w:rsidR="006407A3" w:rsidRPr="004565B1" w:rsidRDefault="006407A3" w:rsidP="006407A3">
      <w:pPr>
        <w:adjustRightInd w:val="0"/>
        <w:snapToGrid w:val="0"/>
        <w:jc w:val="center"/>
        <w:rPr>
          <w:rFonts w:ascii="彩虹粗仿宋" w:eastAsia="彩虹粗仿宋" w:hAnsi="宋体" w:cs="Arial"/>
          <w:bCs/>
          <w:sz w:val="24"/>
        </w:rPr>
        <w:sectPr w:rsidR="006407A3" w:rsidRPr="004565B1">
          <w:footerReference w:type="even" r:id="rId7"/>
          <w:footerReference w:type="default" r:id="rId8"/>
          <w:pgSz w:w="11906" w:h="16838" w:code="9"/>
          <w:pgMar w:top="1418" w:right="1701" w:bottom="1418" w:left="1701" w:header="851" w:footer="992" w:gutter="0"/>
          <w:cols w:space="425"/>
          <w:docGrid w:type="lines" w:linePitch="312"/>
        </w:sectPr>
      </w:pPr>
    </w:p>
    <w:p w:rsidR="006407A3" w:rsidRPr="004565B1" w:rsidRDefault="006407A3" w:rsidP="006407A3">
      <w:pPr>
        <w:adjustRightInd w:val="0"/>
        <w:snapToGrid w:val="0"/>
        <w:rPr>
          <w:rFonts w:ascii="彩虹粗仿宋" w:eastAsia="彩虹粗仿宋" w:hAnsi="宋体" w:cs="Arial"/>
          <w:bCs/>
          <w:sz w:val="24"/>
        </w:rPr>
      </w:pPr>
    </w:p>
    <w:p w:rsidR="006407A3" w:rsidRPr="004565B1" w:rsidRDefault="006407A3" w:rsidP="006407A3">
      <w:pPr>
        <w:jc w:val="center"/>
        <w:rPr>
          <w:rFonts w:ascii="彩虹粗仿宋" w:eastAsia="彩虹粗仿宋"/>
          <w:b/>
          <w:bCs/>
          <w:sz w:val="30"/>
        </w:rPr>
      </w:pPr>
      <w:r w:rsidRPr="004565B1">
        <w:rPr>
          <w:rFonts w:ascii="彩虹粗仿宋" w:eastAsia="彩虹粗仿宋" w:hint="eastAsia"/>
          <w:b/>
          <w:bCs/>
          <w:sz w:val="30"/>
        </w:rPr>
        <w:t>目    录</w:t>
      </w:r>
    </w:p>
    <w:p w:rsidR="006407A3" w:rsidRPr="004565B1" w:rsidRDefault="006407A3" w:rsidP="006407A3">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86" w:history="1">
        <w:r w:rsidR="006407A3" w:rsidRPr="004565B1">
          <w:rPr>
            <w:rStyle w:val="ab"/>
            <w:rFonts w:ascii="彩虹粗仿宋" w:eastAsia="彩虹粗仿宋" w:hAnsi="宋体" w:hint="eastAsia"/>
            <w:noProof/>
            <w:sz w:val="28"/>
            <w:szCs w:val="32"/>
          </w:rPr>
          <w:t>二、基金托管协议的依据、目的和原则</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_Toc124325886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4</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87" w:history="1">
        <w:r w:rsidR="006407A3" w:rsidRPr="004565B1">
          <w:rPr>
            <w:rStyle w:val="ab"/>
            <w:rFonts w:ascii="彩虹粗仿宋" w:eastAsia="彩虹粗仿宋" w:hAnsi="宋体" w:hint="eastAsia"/>
            <w:noProof/>
            <w:sz w:val="28"/>
            <w:szCs w:val="32"/>
          </w:rPr>
          <w:t>三、基金托管人对基金管理人的业务监督和核查</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_Toc124325887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4</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88" w:history="1">
        <w:r w:rsidR="006407A3" w:rsidRPr="004565B1">
          <w:rPr>
            <w:rStyle w:val="ab"/>
            <w:rFonts w:ascii="彩虹粗仿宋" w:eastAsia="彩虹粗仿宋" w:hAnsi="宋体" w:hint="eastAsia"/>
            <w:noProof/>
            <w:sz w:val="28"/>
            <w:szCs w:val="32"/>
          </w:rPr>
          <w:t>四、基金管理人对基金托管人的业务核查</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_Toc124325888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9</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89" w:history="1">
        <w:r w:rsidR="006407A3" w:rsidRPr="004565B1">
          <w:rPr>
            <w:rStyle w:val="ab"/>
            <w:rFonts w:ascii="彩虹粗仿宋" w:eastAsia="彩虹粗仿宋" w:hAnsi="宋体" w:hint="eastAsia"/>
            <w:noProof/>
            <w:sz w:val="28"/>
            <w:szCs w:val="32"/>
          </w:rPr>
          <w:t>五、基金财产的保管</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_Toc124325889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9</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0" w:history="1">
        <w:r w:rsidR="006407A3" w:rsidRPr="004565B1">
          <w:rPr>
            <w:rStyle w:val="ab"/>
            <w:rFonts w:ascii="彩虹粗仿宋" w:eastAsia="彩虹粗仿宋" w:hAnsi="宋体" w:hint="eastAsia"/>
            <w:noProof/>
            <w:sz w:val="28"/>
            <w:szCs w:val="32"/>
          </w:rPr>
          <w:t>六、指令的发送、确认及执行</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_Toc124325890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11</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1" w:history="1">
        <w:r w:rsidR="006407A3" w:rsidRPr="004565B1">
          <w:rPr>
            <w:rStyle w:val="ab"/>
            <w:rFonts w:ascii="彩虹粗仿宋" w:eastAsia="彩虹粗仿宋" w:hAnsi="宋体" w:hint="eastAsia"/>
            <w:noProof/>
            <w:sz w:val="28"/>
            <w:szCs w:val="32"/>
          </w:rPr>
          <w:t>七、交易及清算交收安排</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_Toc124325891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13</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2" w:history="1">
        <w:r w:rsidR="006407A3" w:rsidRPr="004565B1">
          <w:rPr>
            <w:rStyle w:val="ab"/>
            <w:rFonts w:ascii="彩虹粗仿宋" w:eastAsia="彩虹粗仿宋" w:hAnsi="宋体" w:hint="eastAsia"/>
            <w:noProof/>
            <w:sz w:val="28"/>
            <w:szCs w:val="32"/>
          </w:rPr>
          <w:t>八、基金资产净值计算和会计核算</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_Toc124325892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17</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3" w:history="1">
        <w:r w:rsidR="006407A3" w:rsidRPr="004565B1">
          <w:rPr>
            <w:rStyle w:val="ab"/>
            <w:rFonts w:ascii="彩虹粗仿宋" w:eastAsia="彩虹粗仿宋" w:hAnsi="宋体" w:hint="eastAsia"/>
            <w:noProof/>
            <w:sz w:val="28"/>
            <w:szCs w:val="32"/>
          </w:rPr>
          <w:t>九、基金收益分配</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_Toc124325893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20</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4" w:history="1">
        <w:r w:rsidR="006407A3" w:rsidRPr="004565B1">
          <w:rPr>
            <w:rStyle w:val="ab"/>
            <w:rFonts w:ascii="彩虹粗仿宋" w:eastAsia="彩虹粗仿宋" w:hAnsi="宋体" w:hint="eastAsia"/>
            <w:noProof/>
            <w:sz w:val="28"/>
            <w:szCs w:val="32"/>
          </w:rPr>
          <w:t>十、基金信息披露</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_Toc124325894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21</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5" w:history="1">
        <w:r w:rsidR="006407A3" w:rsidRPr="004565B1">
          <w:rPr>
            <w:rStyle w:val="ab"/>
            <w:rFonts w:ascii="彩虹粗仿宋" w:eastAsia="彩虹粗仿宋" w:hAnsi="宋体" w:hint="eastAsia"/>
            <w:noProof/>
            <w:sz w:val="28"/>
            <w:szCs w:val="32"/>
          </w:rPr>
          <w:t>十一、基金费用</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_Toc124325895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22</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6" w:history="1">
        <w:r w:rsidR="006407A3" w:rsidRPr="004565B1">
          <w:rPr>
            <w:rStyle w:val="ab"/>
            <w:rFonts w:ascii="彩虹粗仿宋" w:eastAsia="彩虹粗仿宋" w:hAnsi="宋体" w:hint="eastAsia"/>
            <w:noProof/>
            <w:sz w:val="28"/>
            <w:szCs w:val="32"/>
          </w:rPr>
          <w:t>十二、基金份额持有人名册的保管</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_Toc124325896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23</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7" w:history="1">
        <w:r w:rsidR="006407A3" w:rsidRPr="004565B1">
          <w:rPr>
            <w:rStyle w:val="ab"/>
            <w:rFonts w:ascii="彩虹粗仿宋" w:eastAsia="彩虹粗仿宋" w:hAnsi="宋体" w:hint="eastAsia"/>
            <w:noProof/>
            <w:sz w:val="28"/>
            <w:szCs w:val="32"/>
          </w:rPr>
          <w:t>十三、基金有关文件档案的保存</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_Toc124325897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23</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8" w:history="1">
        <w:r w:rsidR="006407A3" w:rsidRPr="004565B1">
          <w:rPr>
            <w:rStyle w:val="ab"/>
            <w:rFonts w:ascii="彩虹粗仿宋" w:eastAsia="彩虹粗仿宋" w:hAnsi="宋体" w:hint="eastAsia"/>
            <w:noProof/>
            <w:sz w:val="28"/>
            <w:szCs w:val="32"/>
          </w:rPr>
          <w:t>十四、基金管理人和基金托管人的更换</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_Toc124325898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24</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899" w:history="1">
        <w:r w:rsidR="006407A3" w:rsidRPr="004565B1">
          <w:rPr>
            <w:rStyle w:val="ab"/>
            <w:rFonts w:ascii="彩虹粗仿宋" w:eastAsia="彩虹粗仿宋" w:hAnsi="宋体" w:hint="eastAsia"/>
            <w:noProof/>
            <w:sz w:val="28"/>
            <w:szCs w:val="32"/>
          </w:rPr>
          <w:t>十五、禁止行为</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_Toc124325899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25</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0" w:history="1">
        <w:r w:rsidR="006407A3" w:rsidRPr="004565B1">
          <w:rPr>
            <w:rStyle w:val="ab"/>
            <w:rFonts w:ascii="彩虹粗仿宋" w:eastAsia="彩虹粗仿宋" w:hAnsi="宋体" w:hint="eastAsia"/>
            <w:noProof/>
            <w:sz w:val="28"/>
            <w:szCs w:val="32"/>
          </w:rPr>
          <w:t>十六、托管协议的变更、终止与基金财产的清算</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_Toc124325900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26</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1" w:history="1">
        <w:r w:rsidR="006407A3" w:rsidRPr="004565B1">
          <w:rPr>
            <w:rStyle w:val="ab"/>
            <w:rFonts w:ascii="彩虹粗仿宋" w:eastAsia="彩虹粗仿宋" w:hAnsi="宋体" w:hint="eastAsia"/>
            <w:noProof/>
            <w:sz w:val="28"/>
            <w:szCs w:val="32"/>
          </w:rPr>
          <w:t>十七、违约责任</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_Toc124325901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27</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2" w:history="1">
        <w:r w:rsidR="006407A3" w:rsidRPr="004565B1">
          <w:rPr>
            <w:rStyle w:val="ab"/>
            <w:rFonts w:ascii="彩虹粗仿宋" w:eastAsia="彩虹粗仿宋" w:hAnsi="宋体" w:hint="eastAsia"/>
            <w:noProof/>
            <w:sz w:val="28"/>
            <w:szCs w:val="32"/>
          </w:rPr>
          <w:t>十八、争议解决方式</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_Toc124325902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28</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3" w:history="1">
        <w:r w:rsidR="006407A3" w:rsidRPr="004565B1">
          <w:rPr>
            <w:rStyle w:val="ab"/>
            <w:rFonts w:ascii="彩虹粗仿宋" w:eastAsia="彩虹粗仿宋" w:hAnsi="宋体" w:hint="eastAsia"/>
            <w:noProof/>
            <w:sz w:val="28"/>
            <w:szCs w:val="32"/>
          </w:rPr>
          <w:t>十九、托管协议的效力</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_Toc124325903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28</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4" w:history="1">
        <w:r w:rsidR="006407A3" w:rsidRPr="004565B1">
          <w:rPr>
            <w:rStyle w:val="ab"/>
            <w:rFonts w:ascii="彩虹粗仿宋" w:eastAsia="彩虹粗仿宋" w:hAnsi="宋体" w:hint="eastAsia"/>
            <w:noProof/>
            <w:sz w:val="28"/>
            <w:szCs w:val="32"/>
          </w:rPr>
          <w:t>二十、其他事项</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_Toc124325904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28</w:t>
        </w:r>
        <w:r w:rsidR="006407A3" w:rsidRPr="004565B1">
          <w:rPr>
            <w:rFonts w:ascii="彩虹粗仿宋" w:eastAsia="彩虹粗仿宋" w:hAnsi="宋体" w:hint="eastAsia"/>
            <w:noProof/>
            <w:webHidden/>
            <w:sz w:val="28"/>
          </w:rPr>
          <w:fldChar w:fldCharType="end"/>
        </w:r>
      </w:hyperlink>
    </w:p>
    <w:p w:rsidR="006407A3" w:rsidRPr="004565B1" w:rsidRDefault="00652584" w:rsidP="006407A3">
      <w:pPr>
        <w:pStyle w:val="24"/>
        <w:tabs>
          <w:tab w:val="right" w:leader="dot" w:pos="8494"/>
        </w:tabs>
        <w:rPr>
          <w:rFonts w:ascii="彩虹粗仿宋" w:eastAsia="彩虹粗仿宋" w:hAnsi="宋体"/>
          <w:noProof/>
          <w:sz w:val="28"/>
        </w:rPr>
      </w:pPr>
      <w:hyperlink w:anchor="_Toc124325905" w:history="1">
        <w:r w:rsidR="006407A3" w:rsidRPr="004565B1">
          <w:rPr>
            <w:rStyle w:val="ab"/>
            <w:rFonts w:ascii="彩虹粗仿宋" w:eastAsia="彩虹粗仿宋" w:hAnsi="宋体" w:hint="eastAsia"/>
            <w:noProof/>
            <w:sz w:val="28"/>
            <w:szCs w:val="32"/>
          </w:rPr>
          <w:t>二十一、托管协议的签订</w:t>
        </w:r>
        <w:r w:rsidR="006407A3" w:rsidRPr="004565B1">
          <w:rPr>
            <w:rFonts w:ascii="彩虹粗仿宋" w:eastAsia="彩虹粗仿宋" w:hAnsi="宋体" w:hint="eastAsia"/>
            <w:noProof/>
            <w:webHidden/>
            <w:sz w:val="28"/>
          </w:rPr>
          <w:tab/>
        </w:r>
        <w:r w:rsidR="006407A3" w:rsidRPr="004565B1">
          <w:rPr>
            <w:rFonts w:ascii="彩虹粗仿宋" w:eastAsia="彩虹粗仿宋" w:hAnsi="宋体" w:hint="eastAsia"/>
            <w:noProof/>
            <w:webHidden/>
            <w:sz w:val="28"/>
          </w:rPr>
          <w:fldChar w:fldCharType="begin"/>
        </w:r>
        <w:r w:rsidR="006407A3" w:rsidRPr="004565B1">
          <w:rPr>
            <w:rFonts w:ascii="彩虹粗仿宋" w:eastAsia="彩虹粗仿宋" w:hAnsi="宋体" w:hint="eastAsia"/>
            <w:noProof/>
            <w:webHidden/>
            <w:sz w:val="28"/>
          </w:rPr>
          <w:instrText xml:space="preserve"> PAGEREF _Toc124325905 \h </w:instrText>
        </w:r>
        <w:r w:rsidR="006407A3" w:rsidRPr="004565B1">
          <w:rPr>
            <w:rFonts w:ascii="彩虹粗仿宋" w:eastAsia="彩虹粗仿宋" w:hAnsi="宋体" w:hint="eastAsia"/>
            <w:noProof/>
            <w:webHidden/>
            <w:sz w:val="28"/>
          </w:rPr>
        </w:r>
        <w:r w:rsidR="006407A3" w:rsidRPr="004565B1">
          <w:rPr>
            <w:rFonts w:ascii="彩虹粗仿宋" w:eastAsia="彩虹粗仿宋" w:hAnsi="宋体" w:hint="eastAsia"/>
            <w:noProof/>
            <w:webHidden/>
            <w:sz w:val="28"/>
          </w:rPr>
          <w:fldChar w:fldCharType="separate"/>
        </w:r>
        <w:r w:rsidR="000F4AFA">
          <w:rPr>
            <w:rFonts w:ascii="彩虹粗仿宋" w:eastAsia="彩虹粗仿宋" w:hAnsi="宋体"/>
            <w:noProof/>
            <w:webHidden/>
            <w:sz w:val="28"/>
          </w:rPr>
          <w:t>28</w:t>
        </w:r>
        <w:r w:rsidR="006407A3" w:rsidRPr="004565B1">
          <w:rPr>
            <w:rFonts w:ascii="彩虹粗仿宋" w:eastAsia="彩虹粗仿宋" w:hAnsi="宋体" w:hint="eastAsia"/>
            <w:noProof/>
            <w:webHidden/>
            <w:sz w:val="28"/>
          </w:rPr>
          <w:fldChar w:fldCharType="end"/>
        </w:r>
      </w:hyperlink>
    </w:p>
    <w:p w:rsidR="006407A3" w:rsidRPr="004565B1" w:rsidRDefault="006407A3" w:rsidP="006407A3">
      <w:pPr>
        <w:rPr>
          <w:rFonts w:ascii="彩虹粗仿宋" w:eastAsia="彩虹粗仿宋"/>
          <w:sz w:val="24"/>
        </w:rPr>
      </w:pPr>
      <w:r w:rsidRPr="004565B1">
        <w:rPr>
          <w:rFonts w:ascii="彩虹粗仿宋" w:eastAsia="彩虹粗仿宋" w:hAnsi="宋体" w:hint="eastAsia"/>
          <w:sz w:val="28"/>
        </w:rPr>
        <w:lastRenderedPageBreak/>
        <w:fldChar w:fldCharType="end"/>
      </w:r>
    </w:p>
    <w:p w:rsidR="006407A3" w:rsidRPr="004565B1" w:rsidRDefault="006407A3" w:rsidP="006407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Pr>
          <w:rFonts w:ascii="彩虹粗仿宋" w:eastAsia="彩虹粗仿宋" w:hAnsi="宋体" w:cs="Arial" w:hint="eastAsia"/>
          <w:kern w:val="0"/>
          <w:sz w:val="24"/>
        </w:rPr>
        <w:t>国泰蓝筹</w:t>
      </w:r>
      <w:proofErr w:type="gramEnd"/>
      <w:r>
        <w:rPr>
          <w:rFonts w:ascii="彩虹粗仿宋" w:eastAsia="彩虹粗仿宋" w:hAnsi="宋体" w:cs="Arial" w:hint="eastAsia"/>
          <w:kern w:val="0"/>
          <w:sz w:val="24"/>
        </w:rPr>
        <w:t>精选混合型</w:t>
      </w:r>
      <w:r w:rsidRPr="004565B1">
        <w:rPr>
          <w:rFonts w:ascii="彩虹粗仿宋" w:eastAsia="彩虹粗仿宋" w:hAnsi="宋体" w:cs="Arial" w:hint="eastAsia"/>
          <w:kern w:val="0"/>
          <w:sz w:val="24"/>
        </w:rPr>
        <w:t>证券投资基金；</w:t>
      </w:r>
    </w:p>
    <w:p w:rsidR="006407A3" w:rsidRPr="004565B1" w:rsidRDefault="006407A3" w:rsidP="006407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407A3" w:rsidRPr="004565B1" w:rsidRDefault="006407A3" w:rsidP="006407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proofErr w:type="gramStart"/>
      <w:r>
        <w:rPr>
          <w:rFonts w:ascii="彩虹粗仿宋" w:eastAsia="彩虹粗仿宋" w:hAnsi="宋体" w:cs="Arial" w:hint="eastAsia"/>
          <w:kern w:val="0"/>
          <w:sz w:val="24"/>
        </w:rPr>
        <w:t>国泰蓝筹</w:t>
      </w:r>
      <w:proofErr w:type="gramEnd"/>
      <w:r>
        <w:rPr>
          <w:rFonts w:ascii="彩虹粗仿宋" w:eastAsia="彩虹粗仿宋" w:hAnsi="宋体" w:cs="Arial" w:hint="eastAsia"/>
          <w:kern w:val="0"/>
          <w:sz w:val="24"/>
        </w:rPr>
        <w:t>精选混合型</w:t>
      </w:r>
      <w:r w:rsidRPr="004565B1">
        <w:rPr>
          <w:rFonts w:ascii="彩虹粗仿宋" w:eastAsia="彩虹粗仿宋" w:hAnsi="宋体" w:cs="Arial" w:hint="eastAsia"/>
          <w:kern w:val="0"/>
          <w:sz w:val="24"/>
        </w:rPr>
        <w:t>证券投资基金的基金管理人，中国建设银行股份有限公司拟担任</w:t>
      </w:r>
      <w:proofErr w:type="gramStart"/>
      <w:r>
        <w:rPr>
          <w:rFonts w:ascii="彩虹粗仿宋" w:eastAsia="彩虹粗仿宋" w:hAnsi="宋体" w:cs="Arial" w:hint="eastAsia"/>
          <w:kern w:val="0"/>
          <w:sz w:val="24"/>
        </w:rPr>
        <w:t>国泰蓝筹</w:t>
      </w:r>
      <w:proofErr w:type="gramEnd"/>
      <w:r>
        <w:rPr>
          <w:rFonts w:ascii="彩虹粗仿宋" w:eastAsia="彩虹粗仿宋" w:hAnsi="宋体" w:cs="Arial" w:hint="eastAsia"/>
          <w:kern w:val="0"/>
          <w:sz w:val="24"/>
        </w:rPr>
        <w:t>精选混合型</w:t>
      </w:r>
      <w:r w:rsidRPr="004565B1">
        <w:rPr>
          <w:rFonts w:ascii="彩虹粗仿宋" w:eastAsia="彩虹粗仿宋" w:hAnsi="宋体" w:cs="Arial" w:hint="eastAsia"/>
          <w:kern w:val="0"/>
          <w:sz w:val="24"/>
        </w:rPr>
        <w:t>证券投资基金的基金托管人；</w:t>
      </w:r>
    </w:p>
    <w:p w:rsidR="006407A3" w:rsidRPr="004565B1" w:rsidRDefault="006407A3" w:rsidP="006407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Pr>
          <w:rFonts w:ascii="彩虹粗仿宋" w:eastAsia="彩虹粗仿宋" w:hAnsi="宋体" w:cs="Arial" w:hint="eastAsia"/>
          <w:kern w:val="0"/>
          <w:sz w:val="24"/>
        </w:rPr>
        <w:t>国泰蓝</w:t>
      </w:r>
      <w:proofErr w:type="gramEnd"/>
      <w:r>
        <w:rPr>
          <w:rFonts w:ascii="彩虹粗仿宋" w:eastAsia="彩虹粗仿宋" w:hAnsi="宋体" w:cs="Arial" w:hint="eastAsia"/>
          <w:kern w:val="0"/>
          <w:sz w:val="24"/>
        </w:rPr>
        <w:t>筹精选混合型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6407A3" w:rsidRPr="004565B1" w:rsidRDefault="006407A3" w:rsidP="006407A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国泰蓝筹精选混合型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6407A3" w:rsidRPr="004565B1" w:rsidRDefault="006407A3" w:rsidP="006407A3">
      <w:pPr>
        <w:rPr>
          <w:rFonts w:ascii="彩虹粗仿宋" w:eastAsia="彩虹粗仿宋"/>
          <w:sz w:val="24"/>
          <w:lang w:val="en-GB"/>
        </w:rPr>
      </w:pPr>
    </w:p>
    <w:p w:rsidR="006407A3" w:rsidRPr="004565B1" w:rsidRDefault="006407A3" w:rsidP="006407A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上海市虹口区公平路18号8号楼嘉昱大厦16-19层</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86F4C">
        <w:rPr>
          <w:rFonts w:ascii="彩虹粗仿宋" w:eastAsia="彩虹粗仿宋" w:hAnsi="宋体" w:cs="Arial" w:hint="eastAsia"/>
          <w:sz w:val="24"/>
        </w:rPr>
        <w:t>壹亿壹仟万元人民币</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6407A3" w:rsidRPr="004565B1" w:rsidRDefault="006407A3" w:rsidP="006407A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rsidR="006407A3" w:rsidRPr="004565B1" w:rsidRDefault="006407A3" w:rsidP="006407A3">
      <w:pPr>
        <w:rPr>
          <w:rFonts w:ascii="彩虹粗仿宋" w:eastAsia="彩虹粗仿宋"/>
          <w:sz w:val="24"/>
        </w:rPr>
      </w:pPr>
    </w:p>
    <w:p w:rsidR="006407A3" w:rsidRPr="004565B1" w:rsidRDefault="006407A3" w:rsidP="006407A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6407A3" w:rsidRPr="004565B1" w:rsidRDefault="006407A3" w:rsidP="006407A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6407A3" w:rsidRPr="004565B1" w:rsidRDefault="006407A3" w:rsidP="006407A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407A3" w:rsidRPr="004565B1" w:rsidRDefault="006407A3" w:rsidP="006407A3">
      <w:pPr>
        <w:rPr>
          <w:rFonts w:ascii="彩虹粗仿宋" w:eastAsia="彩虹粗仿宋"/>
          <w:sz w:val="24"/>
        </w:rPr>
      </w:pPr>
    </w:p>
    <w:p w:rsidR="006407A3" w:rsidRPr="004565B1" w:rsidRDefault="006407A3" w:rsidP="006407A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407A3" w:rsidRPr="005571DE" w:rsidRDefault="006407A3" w:rsidP="006407A3">
      <w:pPr>
        <w:adjustRightInd w:val="0"/>
        <w:snapToGrid w:val="0"/>
        <w:ind w:firstLineChars="200" w:firstLine="480"/>
        <w:rPr>
          <w:rFonts w:ascii="彩虹粗仿宋" w:eastAsia="彩虹粗仿宋" w:hAnsi="宋体" w:cs="Arial"/>
          <w:sz w:val="24"/>
        </w:rPr>
      </w:pPr>
      <w:r w:rsidRPr="005571DE">
        <w:rPr>
          <w:rFonts w:ascii="彩虹粗仿宋" w:eastAsia="彩虹粗仿宋" w:hAnsi="宋体" w:cs="Arial" w:hint="eastAsia"/>
          <w:sz w:val="24"/>
        </w:rPr>
        <w:t>本基金的投资范围为具有良好流动性的金融工具，包括国内依法发行上市的股票（包括中小板、创业板及</w:t>
      </w:r>
      <w:r w:rsidRPr="006D5F22">
        <w:rPr>
          <w:rFonts w:ascii="彩虹粗仿宋" w:eastAsia="彩虹粗仿宋" w:hAnsi="宋体" w:cs="Arial" w:hint="eastAsia"/>
          <w:sz w:val="24"/>
        </w:rPr>
        <w:t>其他中国证监会允许基金投资的股票</w:t>
      </w:r>
      <w:r w:rsidRPr="005571DE">
        <w:rPr>
          <w:rFonts w:ascii="彩虹粗仿宋" w:eastAsia="彩虹粗仿宋" w:hAnsi="宋体" w:cs="Arial" w:hint="eastAsia"/>
          <w:sz w:val="24"/>
        </w:rPr>
        <w:t>）、港股通标的股票、债券（包括国债、金融债、企业债、公司债、次级债、地方政府债、中期票据、可转换债券（含分离交易可转债）、可交换债券、短期融资券、超短期融资券、央行票据）、资产支持证券、债券回购、银行存款、同业存单、货币市场工具、股指期货、国债期货以及法律法规或中国证监会允许基金投资的其他金融工具（但须符合中国证监会相关规定）。</w:t>
      </w:r>
    </w:p>
    <w:p w:rsidR="006407A3" w:rsidRPr="005571DE" w:rsidRDefault="006407A3" w:rsidP="006407A3">
      <w:pPr>
        <w:adjustRightInd w:val="0"/>
        <w:snapToGrid w:val="0"/>
        <w:ind w:firstLineChars="200" w:firstLine="480"/>
        <w:rPr>
          <w:rFonts w:ascii="彩虹粗仿宋" w:eastAsia="彩虹粗仿宋" w:hAnsi="宋体" w:cs="Arial"/>
          <w:sz w:val="24"/>
        </w:rPr>
      </w:pPr>
      <w:r w:rsidRPr="005571DE">
        <w:rPr>
          <w:rFonts w:ascii="彩虹粗仿宋" w:eastAsia="彩虹粗仿宋" w:hAnsi="宋体" w:cs="Arial" w:hint="eastAsia"/>
          <w:sz w:val="24"/>
        </w:rPr>
        <w:t>基金的投资组合比例为：股票资产占基金资产</w:t>
      </w:r>
      <w:r>
        <w:rPr>
          <w:rFonts w:ascii="彩虹粗仿宋" w:eastAsia="彩虹粗仿宋" w:hAnsi="宋体" w:cs="Arial" w:hint="eastAsia"/>
          <w:sz w:val="24"/>
        </w:rPr>
        <w:t>净值</w:t>
      </w:r>
      <w:r w:rsidRPr="005571DE">
        <w:rPr>
          <w:rFonts w:ascii="彩虹粗仿宋" w:eastAsia="彩虹粗仿宋" w:hAnsi="宋体" w:cs="Arial" w:hint="eastAsia"/>
          <w:sz w:val="24"/>
        </w:rPr>
        <w:t>的60%-95%，投资于蓝筹主题证券的比例不低于非现金基金资产的80%；港股通标的股票投资比例不超过全部股票资产的50%；每个交易日日终在扣除股指期货合约和国债期货合约需缴纳的交易保证金后，本基金保留的现金或到期日在一年以内的政府债券的比例合计不低于基金资产净值的5%，其中，现金不包括结算备付金、存出保证金和应收申购款等。</w:t>
      </w:r>
    </w:p>
    <w:p w:rsidR="006407A3" w:rsidRDefault="006407A3" w:rsidP="006407A3">
      <w:pPr>
        <w:adjustRightInd w:val="0"/>
        <w:snapToGrid w:val="0"/>
        <w:ind w:firstLineChars="200" w:firstLine="480"/>
        <w:rPr>
          <w:rFonts w:ascii="彩虹粗仿宋" w:eastAsia="彩虹粗仿宋" w:hAnsi="宋体" w:cs="Arial"/>
          <w:sz w:val="24"/>
        </w:rPr>
      </w:pPr>
      <w:r w:rsidRPr="005571DE">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rsidR="006407A3" w:rsidRPr="004565B1" w:rsidRDefault="006407A3" w:rsidP="006407A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7621F6">
        <w:rPr>
          <w:rFonts w:ascii="彩虹粗仿宋" w:eastAsia="彩虹粗仿宋" w:hint="eastAsia"/>
          <w:sz w:val="24"/>
        </w:rPr>
        <w:t>股票资产占基金资产</w:t>
      </w:r>
      <w:r>
        <w:rPr>
          <w:rFonts w:ascii="彩虹粗仿宋" w:eastAsia="彩虹粗仿宋" w:hint="eastAsia"/>
          <w:sz w:val="24"/>
        </w:rPr>
        <w:t>净值</w:t>
      </w:r>
      <w:r w:rsidRPr="007621F6">
        <w:rPr>
          <w:rFonts w:ascii="彩虹粗仿宋" w:eastAsia="彩虹粗仿宋" w:hint="eastAsia"/>
          <w:sz w:val="24"/>
        </w:rPr>
        <w:t>的60%-95%，投资于蓝筹主题证券的比例不低于非</w:t>
      </w:r>
      <w:r w:rsidRPr="007621F6">
        <w:rPr>
          <w:rFonts w:ascii="彩虹粗仿宋" w:eastAsia="彩虹粗仿宋" w:hint="eastAsia"/>
          <w:sz w:val="24"/>
        </w:rPr>
        <w:lastRenderedPageBreak/>
        <w:t>现金基金资产的80%；港股通标的股票投资比例不超过全部股票资产的50%；</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7621F6">
        <w:rPr>
          <w:rFonts w:ascii="彩虹粗仿宋" w:eastAsia="彩虹粗仿宋" w:hint="eastAsia"/>
          <w:sz w:val="24"/>
        </w:rPr>
        <w:t>每个交易日日终在扣除股指期货合约和国债期货合约需缴纳的交易保证金后，本基金保留的现金或到期日在一年以内的政府债券的比例合计不低于基金资产净值的5%，其中，现金不包括结算备付金、存出保证金和应收申购款等；</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7621F6">
        <w:rPr>
          <w:rFonts w:ascii="彩虹粗仿宋" w:eastAsia="彩虹粗仿宋" w:hint="eastAsia"/>
          <w:sz w:val="24"/>
        </w:rPr>
        <w:t>本基金持有一家公司发行的证券（同一家公司在境内和香港同时上市的A+H股合计计算），其市值不超过基金资产净值的10%；</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7621F6">
        <w:rPr>
          <w:rFonts w:ascii="彩虹粗仿宋" w:eastAsia="彩虹粗仿宋" w:hint="eastAsia"/>
          <w:sz w:val="24"/>
        </w:rPr>
        <w:t>本基金管理人管理的</w:t>
      </w:r>
      <w:r>
        <w:rPr>
          <w:rFonts w:ascii="彩虹粗仿宋" w:eastAsia="彩虹粗仿宋" w:hint="eastAsia"/>
          <w:sz w:val="24"/>
        </w:rPr>
        <w:t>且由本基金托管人托管的</w:t>
      </w:r>
      <w:r w:rsidRPr="007621F6">
        <w:rPr>
          <w:rFonts w:ascii="彩虹粗仿宋" w:eastAsia="彩虹粗仿宋" w:hint="eastAsia"/>
          <w:sz w:val="24"/>
        </w:rPr>
        <w:t>全部基金持有一家公司发行的证券（同一家公司在境内和香港同时上市的A+H股合计计算），不超过该证券的10%，完全按照有关指数的构成比例进行证券投资的基金品种可以不受此条款规定的比例限制；</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7621F6">
        <w:rPr>
          <w:rFonts w:ascii="彩虹粗仿宋" w:eastAsia="彩虹粗仿宋" w:hint="eastAsia"/>
          <w:sz w:val="24"/>
        </w:rPr>
        <w:t>本基金投资于资产支持证券的投资限制如下：</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1）本基金投资于同一原始权益人的各类资产支持证券的比例，不得超过基金资产净值的10%；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2）本基金持有的全部资产支持证券，其市值不得超过基金资产净值的20%；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3）本基金持有的同一（指同一信用级别）资产支持证券的比例，不得超过该资产支持证券规模的10%；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4）本基金管理人管理的</w:t>
      </w:r>
      <w:r>
        <w:rPr>
          <w:rFonts w:ascii="彩虹粗仿宋" w:eastAsia="彩虹粗仿宋" w:hint="eastAsia"/>
          <w:sz w:val="24"/>
        </w:rPr>
        <w:t>且由本基金托管人托管的</w:t>
      </w:r>
      <w:r w:rsidRPr="007621F6">
        <w:rPr>
          <w:rFonts w:ascii="彩虹粗仿宋" w:eastAsia="彩虹粗仿宋" w:hint="eastAsia"/>
          <w:sz w:val="24"/>
        </w:rPr>
        <w:t>全部基金投资于同一原始权益人的各类资产支持证券，不得超过其各类资产支持证券合计规模的10%；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7621F6">
        <w:rPr>
          <w:rFonts w:ascii="彩虹粗仿宋" w:eastAsia="彩虹粗仿宋" w:hint="eastAsia"/>
          <w:sz w:val="24"/>
        </w:rPr>
        <w:t>本基金投资于股指期货的投资限制如下：</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1）本基金在任何交易日日终，持有的买入股指期货合约价值，不得超过基金资产净值的10%；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 xml:space="preserve">2）在任何交易日日终，持有的买入股指期货合约和国债期货合约价值与有价证券市值之和，不得超过基金资产净值的95%，其中，有价证券指股票、债券（不含到期日在一年以内的政府债券）、资产支持证券、买入返售金融资产（不含质押式回购）等； </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3）本基金在任何交易日日终，持有的卖出股指期货合约价值不得超过基金持有的股票总市值的20%；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4）本基金所持有的股票市值和买入、卖出股指期货合约价值，合计（轧差计算）应当符合基金合同关于股票投资比例的有关约定；</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5）本基金在任何交易日内交易（不包括平仓）的股指期货合约的成交金额不得超过上一交易日基金资产净值的20%；</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7621F6">
        <w:rPr>
          <w:rFonts w:ascii="彩虹粗仿宋" w:eastAsia="彩虹粗仿宋" w:hint="eastAsia"/>
          <w:sz w:val="24"/>
        </w:rPr>
        <w:t>本基金投资于国债期货，遵守以下投资限制：</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1）本基金在任何交易日日终，持有的买入国债期货合约价值，不得超过基金资产净值的15%；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2）在任何交易日日终，持有的卖出国债期货合约价值不得超过基金持有的债券总市值的30%；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3）在任何交易日内，本基金交易（不包括平仓）的国债期货合约的成交金额不得超过上一交易日基金资产净值的30%；</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lastRenderedPageBreak/>
        <w:t>4）本基金所持有的债券（不含到期日在一年以内的政府债券）市值和买入、卖出国债期货合约价值，合计（轧差计算）应当符合基金合同关于债券投资比例的有关约定；</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7621F6">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7621F6">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7621F6">
        <w:rPr>
          <w:rFonts w:ascii="彩虹粗仿宋" w:eastAsia="彩虹粗仿宋" w:hint="eastAsia"/>
          <w:sz w:val="24"/>
        </w:rPr>
        <w:t>本基金管理人管理的</w:t>
      </w:r>
      <w:r>
        <w:rPr>
          <w:rFonts w:ascii="彩虹粗仿宋" w:eastAsia="彩虹粗仿宋" w:hint="eastAsia"/>
          <w:sz w:val="24"/>
        </w:rPr>
        <w:t>且有本基金托管人托管的</w:t>
      </w:r>
      <w:r w:rsidRPr="007621F6">
        <w:rPr>
          <w:rFonts w:ascii="彩虹粗仿宋" w:eastAsia="彩虹粗仿宋" w:hint="eastAsia"/>
          <w:sz w:val="24"/>
        </w:rPr>
        <w:t>全部开放式基金持有一家上市公司发行的可流通股票，不得超过该上市公司可流通股票的15%；本基金管理人管理的</w:t>
      </w:r>
      <w:r>
        <w:rPr>
          <w:rFonts w:ascii="彩虹粗仿宋" w:eastAsia="彩虹粗仿宋" w:hint="eastAsia"/>
          <w:sz w:val="24"/>
        </w:rPr>
        <w:t>且</w:t>
      </w:r>
      <w:r w:rsidRPr="007621F6">
        <w:rPr>
          <w:rFonts w:ascii="彩虹粗仿宋" w:eastAsia="彩虹粗仿宋" w:hint="eastAsia"/>
          <w:sz w:val="24"/>
        </w:rPr>
        <w:t>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7621F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7621F6">
        <w:rPr>
          <w:rFonts w:ascii="彩虹粗仿宋" w:eastAsia="彩虹粗仿宋" w:hint="eastAsia"/>
          <w:sz w:val="24"/>
        </w:rPr>
        <w:t>本基金与私募类证券资管产品及中国证监会认定的其他主体为交易对手开展逆回购交易的，可接受质押品的资质要求应当与本基金合同约定的投资范围保持一致；</w:t>
      </w:r>
    </w:p>
    <w:p w:rsidR="006407A3"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13.</w:t>
      </w:r>
      <w:r w:rsidRPr="007621F6">
        <w:rPr>
          <w:rFonts w:ascii="彩虹粗仿宋" w:eastAsia="彩虹粗仿宋" w:hint="eastAsia"/>
          <w:sz w:val="24"/>
        </w:rPr>
        <w:t>本基金资产总值不超过基金资产净值的140%；</w:t>
      </w:r>
    </w:p>
    <w:p w:rsidR="006407A3" w:rsidRPr="007621F6" w:rsidRDefault="006407A3" w:rsidP="006407A3">
      <w:pPr>
        <w:adjustRightInd w:val="0"/>
        <w:snapToGrid w:val="0"/>
        <w:ind w:firstLineChars="200" w:firstLine="480"/>
        <w:rPr>
          <w:rFonts w:ascii="彩虹粗仿宋" w:eastAsia="彩虹粗仿宋"/>
          <w:sz w:val="24"/>
        </w:rPr>
      </w:pPr>
      <w:r w:rsidRPr="00962708">
        <w:rPr>
          <w:rFonts w:ascii="彩虹粗仿宋" w:eastAsia="彩虹粗仿宋" w:hint="eastAsia"/>
          <w:sz w:val="24"/>
        </w:rPr>
        <w:t>14.本基金持有的所有流通受限证券，其公允价值不得超过本基金资产净值的15%；本基金持有的同一流通受限证券，其公允价值不得超过本基金资产净值的10%；</w:t>
      </w:r>
    </w:p>
    <w:p w:rsidR="006407A3" w:rsidRPr="007621F6" w:rsidRDefault="006407A3" w:rsidP="006407A3">
      <w:pPr>
        <w:adjustRightInd w:val="0"/>
        <w:snapToGrid w:val="0"/>
        <w:ind w:firstLineChars="200" w:firstLine="480"/>
        <w:rPr>
          <w:rFonts w:ascii="彩虹粗仿宋" w:eastAsia="彩虹粗仿宋"/>
          <w:sz w:val="24"/>
        </w:rPr>
      </w:pPr>
      <w:r>
        <w:rPr>
          <w:rFonts w:ascii="彩虹粗仿宋" w:eastAsia="彩虹粗仿宋" w:hint="eastAsia"/>
          <w:sz w:val="24"/>
        </w:rPr>
        <w:t>15.</w:t>
      </w:r>
      <w:r w:rsidRPr="007621F6">
        <w:rPr>
          <w:rFonts w:ascii="彩虹粗仿宋" w:eastAsia="彩虹粗仿宋" w:hint="eastAsia"/>
          <w:sz w:val="24"/>
        </w:rPr>
        <w:t>法律法规及中国证监会规定的和《基金合同》约定的其他投资限制。</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除上述第</w:t>
      </w:r>
      <w:r>
        <w:rPr>
          <w:rFonts w:ascii="彩虹粗仿宋" w:eastAsia="彩虹粗仿宋" w:hint="eastAsia"/>
          <w:sz w:val="24"/>
        </w:rPr>
        <w:t>2</w:t>
      </w:r>
      <w:r w:rsidRPr="007621F6">
        <w:rPr>
          <w:rFonts w:ascii="彩虹粗仿宋" w:eastAsia="彩虹粗仿宋" w:hint="eastAsia"/>
          <w:sz w:val="24"/>
        </w:rPr>
        <w:t>、</w:t>
      </w:r>
      <w:r>
        <w:rPr>
          <w:rFonts w:ascii="彩虹粗仿宋" w:eastAsia="彩虹粗仿宋" w:hint="eastAsia"/>
          <w:sz w:val="24"/>
        </w:rPr>
        <w:t>11</w:t>
      </w:r>
      <w:r w:rsidRPr="007621F6">
        <w:rPr>
          <w:rFonts w:ascii="彩虹粗仿宋" w:eastAsia="彩虹粗仿宋" w:hint="eastAsia"/>
          <w:sz w:val="24"/>
        </w:rPr>
        <w:t>、</w:t>
      </w:r>
      <w:r>
        <w:rPr>
          <w:rFonts w:ascii="彩虹粗仿宋" w:eastAsia="彩虹粗仿宋" w:hint="eastAsia"/>
          <w:sz w:val="24"/>
        </w:rPr>
        <w:t>12</w:t>
      </w:r>
      <w:r w:rsidRPr="007621F6">
        <w:rPr>
          <w:rFonts w:ascii="彩虹粗仿宋" w:eastAsia="彩虹粗仿宋" w:hint="eastAsia"/>
          <w:sz w:val="24"/>
        </w:rPr>
        <w:t>项和第</w:t>
      </w:r>
      <w:r>
        <w:rPr>
          <w:rFonts w:ascii="彩虹粗仿宋" w:eastAsia="彩虹粗仿宋" w:hint="eastAsia"/>
          <w:sz w:val="24"/>
        </w:rPr>
        <w:t>5</w:t>
      </w:r>
      <w:r w:rsidRPr="007621F6">
        <w:rPr>
          <w:rFonts w:ascii="彩虹粗仿宋" w:eastAsia="彩虹粗仿宋" w:hint="eastAsia"/>
          <w:sz w:val="24"/>
        </w:rPr>
        <w:t>项第5）目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6407A3" w:rsidRPr="007621F6"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rsidR="006407A3" w:rsidRDefault="006407A3" w:rsidP="006407A3">
      <w:pPr>
        <w:adjustRightInd w:val="0"/>
        <w:snapToGrid w:val="0"/>
        <w:ind w:firstLineChars="200" w:firstLine="480"/>
        <w:rPr>
          <w:rFonts w:ascii="彩虹粗仿宋" w:eastAsia="彩虹粗仿宋"/>
          <w:sz w:val="24"/>
        </w:rPr>
      </w:pPr>
      <w:r w:rsidRPr="007621F6">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6407A3" w:rsidRPr="004565B1" w:rsidRDefault="006407A3" w:rsidP="006407A3">
      <w:pPr>
        <w:adjustRightInd w:val="0"/>
        <w:snapToGrid w:val="0"/>
        <w:ind w:firstLineChars="200" w:firstLine="480"/>
        <w:rPr>
          <w:rFonts w:ascii="彩虹粗仿宋" w:eastAsia="彩虹粗仿宋"/>
          <w:i/>
          <w:sz w:val="24"/>
        </w:rPr>
      </w:pPr>
      <w:r w:rsidRPr="0085682B">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r w:rsidRPr="004565B1">
        <w:rPr>
          <w:rFonts w:ascii="彩虹粗仿宋" w:eastAsia="彩虹粗仿宋" w:hAnsi="宋体" w:cs="Arial" w:hint="eastAsia"/>
          <w:sz w:val="24"/>
        </w:rPr>
        <w:t>款基金投资禁止行为通过事后监督方式进行监督。</w:t>
      </w:r>
    </w:p>
    <w:p w:rsidR="006407A3" w:rsidRDefault="006407A3" w:rsidP="006407A3">
      <w:pPr>
        <w:adjustRightInd w:val="0"/>
        <w:snapToGrid w:val="0"/>
        <w:ind w:firstLineChars="200" w:firstLine="480"/>
        <w:rPr>
          <w:rFonts w:ascii="彩虹粗仿宋" w:eastAsia="彩虹粗仿宋" w:hAnsi="宋体" w:cs="Arial"/>
          <w:sz w:val="24"/>
        </w:rPr>
      </w:pPr>
      <w:r w:rsidRPr="0090365E">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w:t>
      </w:r>
      <w:r w:rsidRPr="0090365E">
        <w:rPr>
          <w:rFonts w:ascii="彩虹粗仿宋" w:eastAsia="彩虹粗仿宋" w:hAnsi="宋体" w:cs="Arial" w:hint="eastAsia"/>
          <w:sz w:val="24"/>
        </w:rPr>
        <w:lastRenderedPageBreak/>
        <w:t>事通过。基金管理人董事会应至少每半年对关联交易事项进行审查。</w:t>
      </w:r>
    </w:p>
    <w:p w:rsidR="006407A3" w:rsidRPr="004565B1" w:rsidRDefault="006407A3" w:rsidP="006407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407A3" w:rsidRPr="004565B1" w:rsidRDefault="006407A3" w:rsidP="006407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407A3" w:rsidRPr="004565B1" w:rsidRDefault="006407A3" w:rsidP="006407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6407A3" w:rsidRPr="004565B1" w:rsidRDefault="006407A3" w:rsidP="006407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6407A3" w:rsidRPr="004565B1" w:rsidRDefault="006407A3" w:rsidP="006407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lastRenderedPageBreak/>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（4）信息披露情况。</w:t>
      </w:r>
    </w:p>
    <w:p w:rsidR="006407A3" w:rsidRPr="004565B1" w:rsidRDefault="006407A3" w:rsidP="006407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w:t>
      </w:r>
      <w:r w:rsidRPr="004565B1">
        <w:rPr>
          <w:rFonts w:ascii="彩虹粗仿宋" w:eastAsia="彩虹粗仿宋" w:hAnsi="宋体" w:cs="Arial" w:hint="eastAsia"/>
          <w:sz w:val="24"/>
        </w:rPr>
        <w:lastRenderedPageBreak/>
        <w:t>告的事项，基金管理人应积极配合提供相关数据资料和制度等。</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407A3" w:rsidRPr="004565B1" w:rsidRDefault="006407A3" w:rsidP="006407A3">
      <w:pPr>
        <w:rPr>
          <w:rFonts w:ascii="彩虹粗仿宋" w:eastAsia="彩虹粗仿宋"/>
          <w:sz w:val="24"/>
        </w:rPr>
      </w:pPr>
    </w:p>
    <w:p w:rsidR="006407A3" w:rsidRPr="004565B1" w:rsidRDefault="006407A3" w:rsidP="006407A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407A3" w:rsidRPr="004565B1" w:rsidRDefault="006407A3" w:rsidP="006407A3">
      <w:pPr>
        <w:rPr>
          <w:rFonts w:ascii="彩虹粗仿宋" w:eastAsia="彩虹粗仿宋"/>
          <w:sz w:val="24"/>
        </w:rPr>
      </w:pPr>
    </w:p>
    <w:p w:rsidR="006407A3" w:rsidRPr="004565B1" w:rsidRDefault="006407A3" w:rsidP="006407A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lastRenderedPageBreak/>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6407A3" w:rsidRPr="00FB0C91" w:rsidRDefault="006407A3" w:rsidP="006407A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6407A3"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w:t>
      </w:r>
      <w:r w:rsidRPr="008421D2">
        <w:rPr>
          <w:rFonts w:ascii="彩虹粗仿宋" w:eastAsia="彩虹粗仿宋" w:hAnsi="宋体" w:cs="Arial" w:hint="eastAsia"/>
          <w:sz w:val="24"/>
        </w:rPr>
        <w:t>账户注销时，</w:t>
      </w:r>
      <w:r w:rsidRPr="00962708">
        <w:rPr>
          <w:rFonts w:ascii="彩虹粗仿宋" w:eastAsia="彩虹粗仿宋" w:hAnsi="宋体" w:cs="Arial" w:hint="eastAsia"/>
          <w:sz w:val="24"/>
        </w:rPr>
        <w:t>在遵守中国证券登记结算公司的相关规定下，由管理人和托管人协商确认主要办理人。账户注销期间，主要办理人如需另一方提供配合的，另一方应予以配合。</w:t>
      </w:r>
    </w:p>
    <w:p w:rsidR="006407A3" w:rsidRPr="004565B1"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6407A3" w:rsidRPr="004565B1" w:rsidRDefault="006407A3" w:rsidP="006407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6407A3" w:rsidRPr="004565B1" w:rsidRDefault="006407A3" w:rsidP="006407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407A3" w:rsidRPr="004565B1" w:rsidRDefault="006407A3" w:rsidP="006407A3">
      <w:pPr>
        <w:rPr>
          <w:rFonts w:ascii="彩虹粗仿宋" w:eastAsia="彩虹粗仿宋"/>
          <w:sz w:val="24"/>
        </w:rPr>
      </w:pPr>
    </w:p>
    <w:p w:rsidR="006407A3" w:rsidRPr="004565B1" w:rsidRDefault="006407A3" w:rsidP="006407A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6407A3" w:rsidRPr="004565B1" w:rsidRDefault="006407A3" w:rsidP="006407A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6407A3" w:rsidRPr="004565B1" w:rsidRDefault="006407A3" w:rsidP="006407A3">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6407A3" w:rsidRPr="004565B1" w:rsidRDefault="006407A3" w:rsidP="006407A3">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lastRenderedPageBreak/>
        <w:t>（四）基金管理人发送错误指令的情形和处理程序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sz w:val="24"/>
        </w:rPr>
        <w:t>预留印鉴</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900AC">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6407A3"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6407A3" w:rsidRPr="004565B1" w:rsidRDefault="006407A3" w:rsidP="006407A3">
      <w:pPr>
        <w:adjustRightInd w:val="0"/>
        <w:snapToGrid w:val="0"/>
        <w:ind w:firstLine="480"/>
        <w:rPr>
          <w:rFonts w:ascii="彩虹粗仿宋" w:eastAsia="彩虹粗仿宋"/>
          <w:sz w:val="24"/>
        </w:rPr>
      </w:pPr>
      <w:r w:rsidRPr="004565B1">
        <w:rPr>
          <w:rFonts w:ascii="彩虹粗仿宋" w:eastAsia="彩虹粗仿宋" w:hint="eastAsia"/>
          <w:sz w:val="24"/>
        </w:rPr>
        <w:lastRenderedPageBreak/>
        <w:t>基金管理人与基金托管人应根据有关法律法规及相关业务规则，签订《托管</w:t>
      </w:r>
    </w:p>
    <w:p w:rsidR="006407A3" w:rsidRPr="004565B1" w:rsidRDefault="006407A3" w:rsidP="006407A3">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407A3" w:rsidRPr="004565B1" w:rsidRDefault="006407A3" w:rsidP="006407A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w:t>
      </w:r>
      <w:r w:rsidRPr="009C15C9">
        <w:rPr>
          <w:rFonts w:ascii="彩虹粗仿宋" w:eastAsia="彩虹粗仿宋" w:hAnsi="宋体" w:cs="Arial" w:hint="eastAsia"/>
          <w:sz w:val="24"/>
        </w:rPr>
        <w:lastRenderedPageBreak/>
        <w:t>保双方账目相符。基金管理人和基金托管人每月月末最后一个交易日核对非交易所场内的证券账目</w:t>
      </w:r>
      <w:r>
        <w:rPr>
          <w:rFonts w:ascii="彩虹粗仿宋" w:eastAsia="彩虹粗仿宋" w:hAnsi="宋体" w:cs="Arial" w:hint="eastAsia"/>
          <w:sz w:val="24"/>
        </w:rPr>
        <w:t>。</w:t>
      </w:r>
    </w:p>
    <w:p w:rsidR="006407A3" w:rsidRPr="004565B1" w:rsidRDefault="006407A3" w:rsidP="006407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6407A3" w:rsidRPr="004565B1" w:rsidRDefault="006407A3" w:rsidP="006407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w:t>
      </w:r>
      <w:r w:rsidRPr="004565B1">
        <w:rPr>
          <w:rFonts w:ascii="彩虹粗仿宋" w:eastAsia="彩虹粗仿宋" w:hAnsi="宋体" w:cs="Arial" w:hint="eastAsia"/>
          <w:sz w:val="24"/>
        </w:rPr>
        <w:lastRenderedPageBreak/>
        <w:t>函告基金托管人并就相关事宜进行协商。</w:t>
      </w:r>
    </w:p>
    <w:p w:rsidR="006407A3" w:rsidRPr="004565B1" w:rsidRDefault="006407A3" w:rsidP="006407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407A3" w:rsidRPr="004565B1" w:rsidRDefault="006407A3" w:rsidP="006407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6407A3" w:rsidRPr="004565B1" w:rsidRDefault="006407A3" w:rsidP="006407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407A3" w:rsidRPr="004565B1" w:rsidRDefault="006407A3" w:rsidP="006407A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6407A3" w:rsidRPr="00FB0C91" w:rsidRDefault="006407A3" w:rsidP="006407A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6407A3" w:rsidRPr="00FB0C91" w:rsidRDefault="006407A3" w:rsidP="006407A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407A3" w:rsidRDefault="006407A3" w:rsidP="006407A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407A3" w:rsidRPr="002E5C70" w:rsidRDefault="006407A3" w:rsidP="006407A3">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6407A3" w:rsidRPr="00EF4911" w:rsidRDefault="006407A3" w:rsidP="006407A3">
      <w:pPr>
        <w:adjustRightInd w:val="0"/>
        <w:snapToGrid w:val="0"/>
        <w:ind w:firstLineChars="200" w:firstLine="48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86" w:name="_Toc124325892"/>
      <w:r w:rsidRPr="00FB0C91">
        <w:rPr>
          <w:rFonts w:ascii="彩虹粗仿宋" w:eastAsia="彩虹粗仿宋" w:hint="eastAsia"/>
          <w:sz w:val="30"/>
        </w:rPr>
        <w:lastRenderedPageBreak/>
        <w:t xml:space="preserve"> 八、基金资产净值计算和会计核算</w:t>
      </w:r>
      <w:bookmarkEnd w:id="86"/>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Pr>
          <w:rFonts w:ascii="彩虹粗仿宋" w:eastAsia="彩虹粗仿宋" w:hAnsi="宋体" w:cs="Arial" w:hint="eastAsia"/>
          <w:sz w:val="24"/>
        </w:rPr>
        <w:t>任一类</w:t>
      </w:r>
      <w:r w:rsidRPr="004565B1">
        <w:rPr>
          <w:rFonts w:ascii="彩虹粗仿宋" w:eastAsia="彩虹粗仿宋" w:hAnsi="宋体" w:cs="Arial" w:hint="eastAsia"/>
          <w:sz w:val="24"/>
        </w:rPr>
        <w:t>基金份额净值是按照每个交易日闭市后，</w:t>
      </w:r>
      <w:r>
        <w:rPr>
          <w:rFonts w:ascii="彩虹粗仿宋" w:eastAsia="彩虹粗仿宋" w:hAnsi="宋体" w:cs="Arial" w:hint="eastAsia"/>
          <w:sz w:val="24"/>
        </w:rPr>
        <w:t>该类基金份额的</w:t>
      </w:r>
      <w:r w:rsidRPr="004565B1">
        <w:rPr>
          <w:rFonts w:ascii="彩虹粗仿宋" w:eastAsia="彩虹粗仿宋" w:hAnsi="宋体" w:cs="Arial" w:hint="eastAsia"/>
          <w:sz w:val="24"/>
        </w:rPr>
        <w:t>基金资产净值除以当日</w:t>
      </w:r>
      <w:r>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w:t>
      </w:r>
      <w:r>
        <w:rPr>
          <w:rFonts w:ascii="彩虹粗仿宋" w:eastAsia="彩虹粗仿宋" w:hAnsi="宋体" w:cs="Arial" w:hint="eastAsia"/>
          <w:sz w:val="24"/>
        </w:rPr>
        <w:t>0</w:t>
      </w:r>
      <w:r w:rsidRPr="004565B1">
        <w:rPr>
          <w:rFonts w:ascii="彩虹粗仿宋" w:eastAsia="彩虹粗仿宋" w:hAnsi="宋体" w:cs="Arial" w:hint="eastAsia"/>
          <w:sz w:val="24"/>
        </w:rPr>
        <w:t>001元，小数点后第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551C66">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407A3" w:rsidRPr="004565B1" w:rsidRDefault="006407A3" w:rsidP="006407A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w:t>
      </w:r>
      <w:r>
        <w:rPr>
          <w:rFonts w:ascii="彩虹粗仿宋" w:eastAsia="彩虹粗仿宋" w:hAnsi="宋体" w:cs="Arial" w:hint="eastAsia"/>
          <w:sz w:val="24"/>
        </w:rPr>
        <w:t>股指期货合约、国债期货合约、</w:t>
      </w:r>
      <w:r w:rsidRPr="004565B1">
        <w:rPr>
          <w:rFonts w:ascii="彩虹粗仿宋" w:eastAsia="彩虹粗仿宋" w:hAnsi="宋体" w:cs="Arial" w:hint="eastAsia"/>
          <w:sz w:val="24"/>
        </w:rPr>
        <w:t>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6407A3" w:rsidRPr="00584C13" w:rsidRDefault="006407A3" w:rsidP="006407A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407A3"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在交易所上市交易或挂牌转让的</w:t>
      </w:r>
      <w:r>
        <w:rPr>
          <w:rFonts w:ascii="彩虹粗仿宋" w:eastAsia="彩虹粗仿宋" w:hAnsi="宋体" w:cs="Arial" w:hint="eastAsia"/>
          <w:sz w:val="24"/>
        </w:rPr>
        <w:t>不含权</w:t>
      </w:r>
      <w:r w:rsidRPr="004B2B77">
        <w:rPr>
          <w:rFonts w:ascii="彩虹粗仿宋" w:eastAsia="彩虹粗仿宋" w:hAnsi="宋体" w:cs="Arial" w:hint="eastAsia"/>
          <w:sz w:val="24"/>
        </w:rPr>
        <w:t>固定收益品种，选取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第三方估值机构提供的相应品种当日的估值净价</w:t>
      </w:r>
      <w:r>
        <w:rPr>
          <w:rFonts w:ascii="彩虹粗仿宋" w:eastAsia="彩虹粗仿宋" w:hAnsi="宋体" w:cs="Arial" w:hint="eastAsia"/>
          <w:sz w:val="24"/>
        </w:rPr>
        <w:t>进行</w:t>
      </w:r>
      <w:r w:rsidRPr="004B2B77">
        <w:rPr>
          <w:rFonts w:ascii="彩虹粗仿宋" w:eastAsia="彩虹粗仿宋" w:hAnsi="宋体" w:cs="Arial" w:hint="eastAsia"/>
          <w:sz w:val="24"/>
        </w:rPr>
        <w:t>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CA1BDC">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Pr>
          <w:rFonts w:ascii="彩虹粗仿宋" w:eastAsia="彩虹粗仿宋" w:hAnsi="宋体" w:cs="Arial" w:hint="eastAsia"/>
          <w:sz w:val="24"/>
        </w:rPr>
        <w:t>。</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交易所上市交易的可转换债券</w:t>
      </w:r>
      <w:r>
        <w:rPr>
          <w:rFonts w:ascii="彩虹粗仿宋" w:eastAsia="彩虹粗仿宋" w:hAnsi="宋体" w:cs="Arial" w:hint="eastAsia"/>
          <w:sz w:val="24"/>
        </w:rPr>
        <w:t>以</w:t>
      </w:r>
      <w:r w:rsidRPr="004B2B77">
        <w:rPr>
          <w:rFonts w:ascii="彩虹粗仿宋" w:eastAsia="彩虹粗仿宋" w:hAnsi="宋体" w:cs="Arial" w:hint="eastAsia"/>
          <w:sz w:val="24"/>
        </w:rPr>
        <w:t>每日收盘价作为估值全价。</w:t>
      </w:r>
    </w:p>
    <w:p w:rsidR="006407A3" w:rsidRPr="00D02A91" w:rsidRDefault="006407A3" w:rsidP="006407A3">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⑤交易所上市不存在活跃市场的有价证券，采用估值技术确定公允价值。交易所市场挂牌转让的资产支持证券，采用估值技术确定公允价值。在估值技术难以可靠计量公允价值的情况下，按成本估值；</w:t>
      </w:r>
    </w:p>
    <w:p w:rsidR="006407A3" w:rsidRPr="004B2B77" w:rsidRDefault="006407A3" w:rsidP="006407A3">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首次公开发行未上市的股票、债券，采用估值技术确定公允价值，在估值技术难以可靠计量公允价值的情况下，按成本估值。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D02A91">
        <w:rPr>
          <w:rFonts w:ascii="彩虹粗仿宋" w:eastAsia="彩虹粗仿宋" w:hAnsi="宋体" w:cs="Arial" w:hint="eastAsia"/>
          <w:sz w:val="24"/>
        </w:rPr>
        <w:t>在发行时明确一定期限限售期的股票，包括但不限于非公开发行股票、首次</w:t>
      </w:r>
      <w:r w:rsidRPr="00D02A91">
        <w:rPr>
          <w:rFonts w:ascii="彩虹粗仿宋" w:eastAsia="彩虹粗仿宋" w:hAnsi="宋体" w:cs="Arial" w:hint="eastAsia"/>
          <w:sz w:val="24"/>
        </w:rPr>
        <w:lastRenderedPageBreak/>
        <w:t>公开发行股票时公司股东公开发售股份、通过大宗交易取得的带限售期的股票等，不包括停牌、新发行未上市、回购交易中的质押券等流通受限股票，按监管机构或行业协会有关规定确定公允价值。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D02A91">
        <w:rPr>
          <w:rFonts w:ascii="彩虹粗仿宋" w:eastAsia="彩虹粗仿宋" w:hAnsi="宋体" w:cs="Arial" w:hint="eastAsia"/>
          <w:sz w:val="24"/>
        </w:rPr>
        <w:t>同一债券同时在两个或两个以上市场交易的，按债券所处的市场分别估值。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rsidR="006407A3" w:rsidRPr="004B2B77" w:rsidRDefault="006407A3" w:rsidP="006407A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6407A3" w:rsidRPr="00D02A91"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D02A91">
        <w:rPr>
          <w:rFonts w:ascii="彩虹粗仿宋" w:eastAsia="彩虹粗仿宋" w:hAnsi="宋体" w:cs="Arial" w:hint="eastAsia"/>
          <w:sz w:val="24"/>
        </w:rPr>
        <w:t>因持有股票而享有的配股权，采用估值技术确定公允价值，在估值技术难以可靠计量公允价值的情况下，按成本估值。</w:t>
      </w:r>
    </w:p>
    <w:p w:rsidR="006407A3" w:rsidRPr="00D02A91"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D02A91">
        <w:rPr>
          <w:rFonts w:ascii="彩虹粗仿宋" w:eastAsia="彩虹粗仿宋" w:hAnsi="宋体" w:cs="Arial" w:hint="eastAsia"/>
          <w:sz w:val="24"/>
        </w:rPr>
        <w:t>本基金投资的股指期货合约和国债期货合约，一般以估值当日结算价进行估值，估值当日无结算价的，且最近交易日后经济环境未发生重大变化的，采用最近交易日结算价估值。国家有最新规定的，按其规定进行估值。</w:t>
      </w:r>
    </w:p>
    <w:p w:rsidR="006407A3"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D02A91">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D02A91">
        <w:rPr>
          <w:rFonts w:ascii="彩虹粗仿宋" w:eastAsia="彩虹粗仿宋" w:hAnsi="宋体" w:cs="Arial" w:hint="eastAsia"/>
          <w:sz w:val="24"/>
        </w:rPr>
        <w:t>当发生大额申购或赎回情形时，基金管理人可以采用摆动定价机制，以确保基金估值的公平性。</w:t>
      </w:r>
    </w:p>
    <w:p w:rsidR="006407A3"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407A3" w:rsidRPr="004B2B77"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1）</w:t>
      </w:r>
      <w:r w:rsidRPr="004B2B77">
        <w:rPr>
          <w:rFonts w:ascii="彩虹粗仿宋" w:eastAsia="彩虹粗仿宋" w:hAnsi="宋体" w:cs="Arial" w:hint="eastAsia"/>
          <w:sz w:val="24"/>
        </w:rPr>
        <w:t>相关法律法规以及监管部门有强制规定的，从其规定。如有新增事项，按国家最新规定估值。</w:t>
      </w:r>
    </w:p>
    <w:p w:rsidR="006407A3" w:rsidRDefault="006407A3" w:rsidP="006407A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07A3" w:rsidRPr="004565B1" w:rsidRDefault="006407A3" w:rsidP="006407A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407A3" w:rsidRPr="004565B1" w:rsidRDefault="006407A3" w:rsidP="006407A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6407A3" w:rsidRPr="004565B1" w:rsidRDefault="006407A3" w:rsidP="006407A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10</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6407A3" w:rsidRPr="004565B1" w:rsidRDefault="006407A3" w:rsidP="006407A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6407A3" w:rsidRPr="004565B1" w:rsidRDefault="006407A3" w:rsidP="006407A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Pr>
          <w:rStyle w:val="read"/>
          <w:rFonts w:ascii="彩虹粗仿宋" w:eastAsia="彩虹粗仿宋" w:hint="eastAsia"/>
          <w:sz w:val="24"/>
        </w:rPr>
        <w:t>某一类</w:t>
      </w:r>
      <w:r w:rsidRPr="004565B1">
        <w:rPr>
          <w:rStyle w:val="read"/>
          <w:rFonts w:ascii="彩虹粗仿宋" w:eastAsia="彩虹粗仿宋" w:hint="eastAsia"/>
          <w:sz w:val="24"/>
        </w:rPr>
        <w:t>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w:t>
      </w:r>
      <w:r w:rsidRPr="004565B1">
        <w:rPr>
          <w:rFonts w:ascii="彩虹粗仿宋" w:eastAsia="彩虹粗仿宋" w:cs="Arial" w:hint="eastAsia"/>
          <w:sz w:val="24"/>
        </w:rPr>
        <w:lastRenderedPageBreak/>
        <w:t>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407A3" w:rsidRPr="004565B1" w:rsidRDefault="006407A3" w:rsidP="006407A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w:t>
      </w:r>
      <w:r>
        <w:rPr>
          <w:rFonts w:ascii="彩虹粗仿宋" w:eastAsia="彩虹粗仿宋" w:hAnsi="宋体" w:cs="Arial" w:hint="eastAsia"/>
          <w:sz w:val="24"/>
        </w:rPr>
        <w:t>、期货交易所、期货公司</w:t>
      </w:r>
      <w:r w:rsidRPr="004565B1">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6407A3"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3.当前一估值日基金资产净值50%以上的资产出现无可参考的活跃市场价格且采用估值技术</w:t>
      </w:r>
      <w:proofErr w:type="gramStart"/>
      <w:r w:rsidRPr="00EB2316">
        <w:rPr>
          <w:rFonts w:ascii="彩虹粗仿宋" w:eastAsia="彩虹粗仿宋" w:hAnsi="宋体" w:cs="Arial" w:hint="eastAsia"/>
          <w:sz w:val="24"/>
        </w:rPr>
        <w:t>仍导致</w:t>
      </w:r>
      <w:proofErr w:type="gramEnd"/>
      <w:r w:rsidRPr="00EB2316">
        <w:rPr>
          <w:rFonts w:ascii="彩虹粗仿宋" w:eastAsia="彩虹粗仿宋" w:hAnsi="宋体" w:cs="Arial" w:hint="eastAsia"/>
          <w:sz w:val="24"/>
        </w:rPr>
        <w:t>公允价值存在重大不确定性时，经与基金托管人协商一致的；</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w:t>
      </w:r>
      <w:r w:rsidRPr="004565B1">
        <w:rPr>
          <w:rFonts w:ascii="彩虹粗仿宋" w:eastAsia="彩虹粗仿宋" w:hAnsi="宋体" w:cs="Arial" w:hint="eastAsia"/>
          <w:sz w:val="24"/>
        </w:rPr>
        <w:lastRenderedPageBreak/>
        <w:t>存在分歧，应以基金管理人的处理方法为准。若当日核对不符，暂时无法查找到错账的原因而影响到基金净值</w:t>
      </w:r>
      <w:r w:rsidR="00DF5999">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743288">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F900AC">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743288">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00131AB8" w:rsidRPr="00131AB8">
        <w:rPr>
          <w:rFonts w:ascii="彩虹粗仿宋" w:eastAsia="彩虹粗仿宋" w:hAnsi="宋体" w:cs="Arial" w:hint="eastAsia"/>
          <w:sz w:val="24"/>
        </w:rPr>
        <w:t>基金年度报告中的财</w:t>
      </w:r>
      <w:r w:rsidR="00131AB8">
        <w:rPr>
          <w:rFonts w:ascii="彩虹粗仿宋" w:eastAsia="彩虹粗仿宋" w:hAnsi="宋体" w:cs="Arial" w:hint="eastAsia"/>
          <w:sz w:val="24"/>
        </w:rPr>
        <w:t>务会计报告应当经过具有证券、期货相关业务资格的会计师事务所审计</w:t>
      </w:r>
      <w:r w:rsidRPr="004565B1">
        <w:rPr>
          <w:rFonts w:ascii="彩虹粗仿宋" w:eastAsia="彩虹粗仿宋" w:hAnsi="宋体" w:cs="Arial" w:hint="eastAsia"/>
          <w:sz w:val="24"/>
        </w:rPr>
        <w:t>。《基金合同》生效不足两个月的，基金管理人可以不编制当期季度报告、</w:t>
      </w:r>
      <w:r w:rsidR="00F900AC">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6407A3" w:rsidRPr="004565B1" w:rsidRDefault="006407A3" w:rsidP="006407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6407A3" w:rsidRPr="004565B1" w:rsidRDefault="006407A3" w:rsidP="006407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407A3" w:rsidRPr="004565B1" w:rsidRDefault="006407A3" w:rsidP="006407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6407A3" w:rsidRPr="004565B1" w:rsidRDefault="006407A3" w:rsidP="006407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F900AC">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6407A3" w:rsidRPr="004565B1" w:rsidRDefault="006407A3" w:rsidP="006407A3">
      <w:pPr>
        <w:pStyle w:val="a0"/>
        <w:adjustRightInd w:val="0"/>
        <w:snapToGrid w:val="0"/>
        <w:ind w:firstLineChars="0" w:firstLine="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8421D2">
        <w:rPr>
          <w:rFonts w:ascii="彩虹粗仿宋" w:eastAsia="彩虹粗仿宋" w:hAnsi="宋体" w:cs="Arial" w:hint="eastAsia"/>
          <w:sz w:val="24"/>
        </w:rPr>
        <w:t>1</w:t>
      </w:r>
      <w:r>
        <w:rPr>
          <w:rFonts w:ascii="彩虹粗仿宋" w:eastAsia="彩虹粗仿宋" w:hAnsi="宋体" w:cs="Arial" w:hint="eastAsia"/>
          <w:sz w:val="24"/>
        </w:rPr>
        <w:t>．</w:t>
      </w:r>
      <w:r w:rsidRPr="008421D2">
        <w:rPr>
          <w:rFonts w:ascii="彩虹粗仿宋" w:eastAsia="彩虹粗仿宋" w:hAnsi="宋体" w:cs="Arial" w:hint="eastAsia"/>
          <w:sz w:val="24"/>
        </w:rPr>
        <w:t>由于本基金A类基金份额不收取销售服务费，而C类基金份额收取销售服务费，各类别基金份额对应的可供分配利润将有所不同，本基金同一类别的每一基金份额享有同等分配权；</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w:t>
      </w:r>
      <w:r w:rsidRPr="008421D2">
        <w:rPr>
          <w:rFonts w:ascii="彩虹粗仿宋" w:eastAsia="彩虹粗仿宋" w:hAnsi="宋体" w:cs="Arial" w:hint="eastAsia"/>
          <w:sz w:val="24"/>
        </w:rPr>
        <w:t>本基金基金管理人可以根据实际情况进行收益分配，具体分配方案以公告为准，若《基金合同》生效不满3个月可不进行收益分配；</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；基金份额持有人可以事先选择将所获分配的现金收益，按照基金合同有关基金份额申购的约定转为</w:t>
      </w:r>
      <w:r>
        <w:rPr>
          <w:rFonts w:ascii="彩虹粗仿宋" w:eastAsia="彩虹粗仿宋" w:hAnsi="宋体" w:cs="Arial" w:hint="eastAsia"/>
          <w:sz w:val="24"/>
        </w:rPr>
        <w:t>相应类别的</w:t>
      </w:r>
      <w:r w:rsidRPr="003530F1">
        <w:rPr>
          <w:rFonts w:ascii="彩虹粗仿宋" w:eastAsia="彩虹粗仿宋" w:hAnsi="宋体" w:cs="Arial" w:hint="eastAsia"/>
          <w:sz w:val="24"/>
        </w:rPr>
        <w:t>基金份额；基金份额持有人事先未做出选择的，基金管理人应当支付现金</w:t>
      </w:r>
      <w:r>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本基金收益分配方案由基金管理人拟订，并由基金托管人复核，在2个工作日内在指定媒体公告。基金收益分配方案公告后(依据具体方案的规定)，基金管理人就支付的现金红利向基金托管人发送划款指令，基金托管人按照基金管理人的指令及时进行分红资金的划付。</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相应类别的</w:t>
      </w:r>
      <w:r w:rsidRPr="004565B1">
        <w:rPr>
          <w:rFonts w:ascii="彩虹粗仿宋" w:eastAsia="彩虹粗仿宋" w:hAnsi="宋体" w:cs="Arial" w:hint="eastAsia"/>
          <w:sz w:val="24"/>
        </w:rPr>
        <w:t>基金份额。红利再投资的计算方法，依照《业务规则》执行。</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6407A3" w:rsidRPr="004565B1" w:rsidRDefault="006407A3" w:rsidP="006407A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8D1A1E" w:rsidRPr="008D1A1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基金份额发售公告、《基金合同》生效公告、</w:t>
      </w:r>
      <w:r w:rsidR="008D1A1E" w:rsidRPr="008D1A1E">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、基金份额申购、赎回价格、基金定期报告、包括基金年度报告、基金</w:t>
      </w:r>
      <w:r w:rsidR="00F900AC">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sidR="006D2B38">
        <w:rPr>
          <w:rFonts w:ascii="彩虹粗仿宋" w:eastAsia="彩虹粗仿宋" w:hAnsi="宋体" w:cs="Arial" w:hint="eastAsia"/>
          <w:sz w:val="24"/>
        </w:rPr>
        <w:t>清算报告、</w:t>
      </w:r>
      <w:r w:rsidRPr="004565B1">
        <w:rPr>
          <w:rFonts w:ascii="彩虹粗仿宋" w:eastAsia="彩虹粗仿宋" w:hAnsi="宋体" w:cs="Arial" w:hint="eastAsia"/>
          <w:sz w:val="24"/>
        </w:rPr>
        <w:t>中国证监会规定的其他信息。基金年度报告需经</w:t>
      </w:r>
      <w:r w:rsidR="008D7C7C" w:rsidRPr="008D7C7C">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审计后，方可披露。</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w:t>
      </w:r>
      <w:r w:rsidRPr="004565B1">
        <w:rPr>
          <w:rFonts w:ascii="彩虹粗仿宋" w:eastAsia="彩虹粗仿宋" w:hAnsi="宋体" w:cs="Arial" w:hint="eastAsia"/>
          <w:sz w:val="24"/>
        </w:rPr>
        <w:lastRenderedPageBreak/>
        <w:t>业时；</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6407A3" w:rsidRPr="004565B1" w:rsidRDefault="00B42C33" w:rsidP="006407A3">
      <w:pPr>
        <w:pStyle w:val="a0"/>
        <w:ind w:firstLine="480"/>
        <w:rPr>
          <w:rFonts w:ascii="彩虹粗仿宋" w:eastAsia="彩虹粗仿宋" w:hAnsi="宋体" w:cs="Arial"/>
          <w:sz w:val="24"/>
        </w:rPr>
      </w:pPr>
      <w:r w:rsidRPr="00B42C33">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p>
    <w:p w:rsidR="006407A3" w:rsidRPr="004565B1" w:rsidRDefault="006407A3" w:rsidP="006407A3">
      <w:pPr>
        <w:pStyle w:val="a0"/>
        <w:ind w:firstLineChars="0" w:firstLine="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407A3" w:rsidRPr="00CE6ECD" w:rsidRDefault="006407A3" w:rsidP="006407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CE6ECD">
        <w:rPr>
          <w:rFonts w:ascii="彩虹粗仿宋" w:eastAsia="彩虹粗仿宋" w:hAnsi="宋体" w:cs="Arial" w:hint="eastAsia"/>
          <w:sz w:val="24"/>
        </w:rPr>
        <w:t>C类基金份额的销售服务费</w:t>
      </w:r>
    </w:p>
    <w:p w:rsidR="006407A3" w:rsidRPr="00CE6ECD" w:rsidRDefault="006407A3" w:rsidP="006407A3">
      <w:pPr>
        <w:adjustRightInd w:val="0"/>
        <w:snapToGrid w:val="0"/>
        <w:ind w:firstLineChars="200" w:firstLine="480"/>
        <w:rPr>
          <w:rFonts w:ascii="彩虹粗仿宋" w:eastAsia="彩虹粗仿宋" w:hAnsi="宋体" w:cs="Arial"/>
          <w:sz w:val="24"/>
        </w:rPr>
      </w:pPr>
      <w:r w:rsidRPr="00CE6ECD">
        <w:rPr>
          <w:rFonts w:ascii="彩虹粗仿宋" w:eastAsia="彩虹粗仿宋" w:hAnsi="宋体" w:cs="Arial" w:hint="eastAsia"/>
          <w:sz w:val="24"/>
        </w:rPr>
        <w:t>本基金A类基金份额不收取销售服务费，C类基金份额的销售服务费按前一日C类基金资产净值的0.50%年费率计提。计算方法如下：</w:t>
      </w:r>
    </w:p>
    <w:p w:rsidR="006407A3" w:rsidRPr="00CE6ECD" w:rsidRDefault="006407A3" w:rsidP="006407A3">
      <w:pPr>
        <w:adjustRightInd w:val="0"/>
        <w:snapToGrid w:val="0"/>
        <w:ind w:firstLineChars="200" w:firstLine="480"/>
        <w:rPr>
          <w:rFonts w:ascii="彩虹粗仿宋" w:eastAsia="彩虹粗仿宋" w:hAnsi="宋体" w:cs="Arial"/>
          <w:sz w:val="24"/>
        </w:rPr>
      </w:pPr>
      <w:r w:rsidRPr="00CE6ECD">
        <w:rPr>
          <w:rFonts w:ascii="彩虹粗仿宋" w:eastAsia="彩虹粗仿宋" w:hAnsi="宋体" w:cs="Arial" w:hint="eastAsia"/>
          <w:sz w:val="24"/>
        </w:rPr>
        <w:t xml:space="preserve">H＝E×0.50%÷当年天数 </w:t>
      </w:r>
    </w:p>
    <w:p w:rsidR="006407A3" w:rsidRPr="00CE6ECD" w:rsidRDefault="006407A3" w:rsidP="006407A3">
      <w:pPr>
        <w:adjustRightInd w:val="0"/>
        <w:snapToGrid w:val="0"/>
        <w:ind w:firstLineChars="200" w:firstLine="480"/>
        <w:rPr>
          <w:rFonts w:ascii="彩虹粗仿宋" w:eastAsia="彩虹粗仿宋" w:hAnsi="宋体" w:cs="Arial"/>
          <w:sz w:val="24"/>
        </w:rPr>
      </w:pPr>
      <w:r w:rsidRPr="00CE6ECD">
        <w:rPr>
          <w:rFonts w:ascii="彩虹粗仿宋" w:eastAsia="彩虹粗仿宋" w:hAnsi="宋体" w:cs="Arial" w:hint="eastAsia"/>
          <w:sz w:val="24"/>
        </w:rPr>
        <w:t>H为C类基金份额每日应计提的销售服务费</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CE6ECD">
        <w:rPr>
          <w:rFonts w:ascii="彩虹粗仿宋" w:eastAsia="彩虹粗仿宋" w:hAnsi="宋体" w:cs="Arial" w:hint="eastAsia"/>
          <w:sz w:val="24"/>
        </w:rPr>
        <w:t>E为C类基金份额前一日基金资产净值</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w:t>
      </w:r>
      <w:r>
        <w:rPr>
          <w:rFonts w:ascii="彩虹粗仿宋" w:eastAsia="彩虹粗仿宋" w:hAnsi="宋体" w:cs="Arial" w:hint="eastAsia"/>
          <w:sz w:val="24"/>
        </w:rPr>
        <w:t>基金的</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w:t>
      </w:r>
      <w:r w:rsidRPr="0085682B">
        <w:rPr>
          <w:rFonts w:ascii="彩虹粗仿宋" w:eastAsia="彩虹粗仿宋" w:hAnsi="宋体" w:cs="Arial" w:hint="eastAsia"/>
          <w:sz w:val="24"/>
        </w:rPr>
        <w:t>因投资港股通标的股票而产生的各项合理费用</w:t>
      </w:r>
      <w:r w:rsidRPr="0085682B">
        <w:rPr>
          <w:rFonts w:ascii="彩虹粗仿宋" w:eastAsia="彩虹粗仿宋" w:hAnsi="宋体" w:cs="Arial" w:hint="eastAsia"/>
          <w:i/>
          <w:sz w:val="24"/>
        </w:rPr>
        <w:t>、</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920B8D">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920B8D">
        <w:rPr>
          <w:rFonts w:ascii="彩虹粗仿宋" w:eastAsia="彩虹粗仿宋" w:hAnsi="宋体" w:cs="Arial" w:hint="eastAsia"/>
          <w:sz w:val="24"/>
        </w:rPr>
        <w:t>年度报告</w:t>
      </w:r>
      <w:r w:rsidRPr="004565B1">
        <w:rPr>
          <w:rFonts w:ascii="彩虹粗仿宋" w:eastAsia="彩虹粗仿宋" w:hAnsi="宋体" w:cs="Arial" w:hint="eastAsia"/>
          <w:sz w:val="24"/>
        </w:rPr>
        <w:t>，基金管理人应将有关资料送交基金托管人，不得无故拒绝或延误提供，并保证其真实性、准确性和完整性。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6407A3" w:rsidRPr="004565B1" w:rsidRDefault="006407A3" w:rsidP="006407A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lastRenderedPageBreak/>
        <w:t>若基金管理人/基金托管人发生变更，未变更的一方有义务协助变更后的接任人接收相应文件。</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6407A3" w:rsidRPr="004565B1" w:rsidRDefault="006407A3" w:rsidP="006407A3">
      <w:pPr>
        <w:adjustRightInd w:val="0"/>
        <w:snapToGrid w:val="0"/>
        <w:rPr>
          <w:rFonts w:ascii="彩虹粗仿宋" w:eastAsia="彩虹粗仿宋"/>
          <w:sz w:val="30"/>
          <w:szCs w:val="30"/>
        </w:rPr>
      </w:pPr>
    </w:p>
    <w:p w:rsidR="006407A3" w:rsidRPr="004565B1" w:rsidRDefault="006407A3" w:rsidP="006407A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Pr="00F526DA">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sidRPr="00F526DA">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Pr>
          <w:rFonts w:ascii="彩虹粗仿宋" w:eastAsia="彩虹粗仿宋" w:hAnsi="宋体" w:cs="Arial" w:hint="eastAsia"/>
          <w:sz w:val="24"/>
        </w:rPr>
        <w:t>，</w:t>
      </w:r>
      <w:r w:rsidRPr="0065752F">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65752F">
        <w:rPr>
          <w:rFonts w:ascii="彩虹粗仿宋" w:eastAsia="彩虹粗仿宋" w:hAnsi="宋体" w:cs="Arial" w:hint="eastAsia"/>
          <w:sz w:val="24"/>
        </w:rPr>
        <w:t>审计费用在基金财产中列支。</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6407A3" w:rsidRPr="004565B1" w:rsidRDefault="006407A3" w:rsidP="006407A3">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6407A3" w:rsidRPr="004565B1" w:rsidRDefault="006407A3" w:rsidP="006407A3">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6407A3" w:rsidRPr="004565B1" w:rsidRDefault="006407A3" w:rsidP="006407A3">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6407A3" w:rsidRPr="004565B1" w:rsidRDefault="006407A3" w:rsidP="006407A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rsidR="006407A3" w:rsidRPr="004565B1" w:rsidRDefault="006407A3" w:rsidP="006407A3">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w:t>
      </w:r>
      <w:r>
        <w:rPr>
          <w:rFonts w:ascii="彩虹粗仿宋" w:eastAsia="彩虹粗仿宋" w:cs="Arial" w:hint="eastAsia"/>
          <w:sz w:val="24"/>
        </w:rPr>
        <w:t>基金管理人在履行适当程序后，</w:t>
      </w:r>
      <w:r w:rsidRPr="004565B1">
        <w:rPr>
          <w:rFonts w:ascii="彩虹粗仿宋" w:eastAsia="彩虹粗仿宋" w:cs="Arial" w:hint="eastAsia"/>
          <w:sz w:val="24"/>
        </w:rPr>
        <w:t>本基金投资不再受相关限制</w:t>
      </w:r>
      <w:r w:rsidRPr="004565B1">
        <w:rPr>
          <w:rFonts w:ascii="彩虹粗仿宋" w:eastAsia="彩虹粗仿宋" w:hint="eastAsia"/>
          <w:sz w:val="24"/>
        </w:rPr>
        <w:t>。</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6407A3" w:rsidRPr="004565B1" w:rsidRDefault="006407A3" w:rsidP="006407A3">
      <w:pPr>
        <w:adjustRightInd w:val="0"/>
        <w:snapToGrid w:val="0"/>
        <w:rPr>
          <w:rFonts w:ascii="彩虹粗仿宋" w:eastAsia="彩虹粗仿宋"/>
          <w:sz w:val="30"/>
          <w:szCs w:val="30"/>
        </w:rPr>
      </w:pPr>
    </w:p>
    <w:p w:rsidR="006407A3" w:rsidRPr="004565B1" w:rsidRDefault="006407A3" w:rsidP="006407A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6407A3" w:rsidRPr="004565B1" w:rsidRDefault="006407A3" w:rsidP="006407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85682B">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A076EB">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6.清算费用</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5682B">
        <w:rPr>
          <w:rFonts w:ascii="彩虹粗仿宋" w:eastAsia="彩虹粗仿宋" w:hAnsi="宋体" w:cs="Arial" w:hint="eastAsia"/>
          <w:sz w:val="24"/>
        </w:rPr>
        <w:t>后5个</w:t>
      </w:r>
      <w:r w:rsidRPr="00A076EB">
        <w:rPr>
          <w:rFonts w:ascii="彩虹粗仿宋" w:eastAsia="彩虹粗仿宋" w:hAnsi="宋体" w:cs="Arial" w:hint="eastAsia"/>
          <w:sz w:val="24"/>
        </w:rPr>
        <w:t>工作</w:t>
      </w:r>
      <w:r w:rsidRPr="004565B1">
        <w:rPr>
          <w:rFonts w:ascii="彩虹粗仿宋" w:eastAsia="彩虹粗仿宋" w:hAnsi="宋体" w:cs="Arial" w:hint="eastAsia"/>
          <w:sz w:val="24"/>
        </w:rPr>
        <w:t>日内由基金财产清算小组进行公告。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6407A3"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r>
        <w:rPr>
          <w:rFonts w:ascii="彩虹粗仿宋" w:eastAsia="彩虹粗仿宋" w:hAnsi="宋体" w:cs="Arial" w:hint="eastAsia"/>
          <w:sz w:val="24"/>
        </w:rPr>
        <w:t>。</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407A3" w:rsidRPr="004565B1" w:rsidRDefault="006407A3" w:rsidP="006407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407A3" w:rsidRPr="004565B1" w:rsidRDefault="006407A3" w:rsidP="006407A3">
      <w:pPr>
        <w:adjustRightInd w:val="0"/>
        <w:snapToGrid w:val="0"/>
        <w:outlineLvl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6" w:name="_Toc124325902"/>
      <w:r w:rsidRPr="004565B1">
        <w:rPr>
          <w:rFonts w:ascii="彩虹粗仿宋" w:eastAsia="彩虹粗仿宋" w:hint="eastAsia"/>
          <w:sz w:val="30"/>
        </w:rPr>
        <w:lastRenderedPageBreak/>
        <w:t>十八、争议解决方式</w:t>
      </w:r>
      <w:bookmarkEnd w:id="96"/>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6407A3" w:rsidRPr="004565B1" w:rsidRDefault="006407A3" w:rsidP="006407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6407A3" w:rsidRPr="004565B1" w:rsidRDefault="006407A3" w:rsidP="006407A3">
      <w:pPr>
        <w:adjustRightInd w:val="0"/>
        <w:snapToGrid w:val="0"/>
        <w:rPr>
          <w:rFonts w:ascii="彩虹粗仿宋" w:eastAsia="彩虹粗仿宋" w:hAnsi="宋体" w:cs="Arial"/>
          <w:sz w:val="24"/>
        </w:rPr>
      </w:pPr>
    </w:p>
    <w:p w:rsidR="006407A3" w:rsidRPr="004565B1" w:rsidRDefault="006407A3" w:rsidP="006407A3">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407A3" w:rsidRPr="004565B1" w:rsidRDefault="006407A3" w:rsidP="006407A3">
      <w:pPr>
        <w:adjustRightInd w:val="0"/>
        <w:snapToGrid w:val="0"/>
        <w:rPr>
          <w:rFonts w:ascii="彩虹粗仿宋" w:eastAsia="彩虹粗仿宋"/>
          <w:b/>
          <w:bCs/>
        </w:rPr>
      </w:pPr>
    </w:p>
    <w:p w:rsidR="006407A3" w:rsidRPr="004565B1" w:rsidRDefault="006407A3" w:rsidP="006407A3">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6407A3" w:rsidRPr="004565B1" w:rsidRDefault="006407A3" w:rsidP="006407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6407A3" w:rsidRPr="004565B1" w:rsidRDefault="006407A3" w:rsidP="006407A3">
      <w:pPr>
        <w:adjustRightInd w:val="0"/>
        <w:snapToGrid w:val="0"/>
        <w:ind w:firstLineChars="200" w:firstLine="480"/>
        <w:rPr>
          <w:rFonts w:ascii="彩虹粗仿宋" w:eastAsia="彩虹粗仿宋" w:hAnsi="宋体" w:cs="Arial"/>
          <w:sz w:val="24"/>
        </w:rPr>
        <w:sectPr w:rsidR="006407A3" w:rsidRPr="004565B1">
          <w:headerReference w:type="default" r:id="rId9"/>
          <w:pgSz w:w="11906" w:h="16838" w:code="9"/>
          <w:pgMar w:top="1418" w:right="1701" w:bottom="1418" w:left="1701" w:header="851" w:footer="992" w:gutter="0"/>
          <w:cols w:space="425"/>
          <w:docGrid w:type="lines" w:linePitch="312"/>
        </w:sectPr>
      </w:pPr>
    </w:p>
    <w:p w:rsidR="006407A3" w:rsidRPr="004565B1" w:rsidRDefault="006407A3" w:rsidP="006407A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国泰蓝筹精选混合型</w:t>
      </w:r>
      <w:r w:rsidRPr="004565B1">
        <w:rPr>
          <w:rFonts w:ascii="彩虹粗仿宋" w:eastAsia="彩虹粗仿宋" w:hint="eastAsia"/>
          <w:sz w:val="24"/>
        </w:rPr>
        <w:t>证券投资基金托管协议》的签字盖章页。</w:t>
      </w:r>
    </w:p>
    <w:p w:rsidR="006407A3" w:rsidRPr="004565B1" w:rsidRDefault="006407A3" w:rsidP="006407A3">
      <w:pPr>
        <w:spacing w:line="360" w:lineRule="auto"/>
        <w:rPr>
          <w:rFonts w:ascii="彩虹粗仿宋" w:eastAsia="彩虹粗仿宋"/>
          <w:sz w:val="24"/>
        </w:rPr>
      </w:pPr>
    </w:p>
    <w:p w:rsidR="006407A3" w:rsidRPr="004565B1" w:rsidRDefault="006407A3" w:rsidP="006407A3">
      <w:pPr>
        <w:spacing w:line="360" w:lineRule="auto"/>
        <w:rPr>
          <w:rFonts w:ascii="彩虹粗仿宋" w:eastAsia="彩虹粗仿宋"/>
          <w:sz w:val="24"/>
        </w:rPr>
      </w:pPr>
    </w:p>
    <w:p w:rsidR="006407A3" w:rsidRPr="004565B1" w:rsidRDefault="006407A3" w:rsidP="006407A3">
      <w:pPr>
        <w:spacing w:line="360" w:lineRule="auto"/>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p>
    <w:p w:rsidR="006407A3" w:rsidRPr="004565B1" w:rsidRDefault="006407A3" w:rsidP="006407A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7A3" w:rsidRPr="004565B1" w:rsidRDefault="006407A3" w:rsidP="006407A3">
      <w:pPr>
        <w:spacing w:line="360" w:lineRule="auto"/>
        <w:ind w:right="26"/>
        <w:rPr>
          <w:rFonts w:ascii="彩虹粗仿宋" w:eastAsia="彩虹粗仿宋"/>
          <w:b/>
          <w:sz w:val="24"/>
          <w:szCs w:val="28"/>
        </w:rPr>
      </w:pPr>
    </w:p>
    <w:p w:rsidR="006407A3" w:rsidRPr="004565B1" w:rsidRDefault="006407A3" w:rsidP="006407A3">
      <w:pPr>
        <w:spacing w:line="360" w:lineRule="auto"/>
        <w:ind w:right="26"/>
        <w:rPr>
          <w:rFonts w:ascii="彩虹粗仿宋" w:eastAsia="彩虹粗仿宋"/>
          <w:b/>
          <w:sz w:val="24"/>
          <w:szCs w:val="28"/>
        </w:rPr>
      </w:pPr>
    </w:p>
    <w:p w:rsidR="006407A3" w:rsidRPr="004565B1" w:rsidRDefault="006407A3" w:rsidP="006407A3">
      <w:pPr>
        <w:spacing w:line="360" w:lineRule="auto"/>
        <w:ind w:right="26"/>
        <w:rPr>
          <w:rFonts w:ascii="彩虹粗仿宋" w:eastAsia="彩虹粗仿宋"/>
          <w:b/>
          <w:sz w:val="24"/>
          <w:szCs w:val="28"/>
        </w:rPr>
      </w:pPr>
    </w:p>
    <w:p w:rsidR="006407A3" w:rsidRPr="004565B1" w:rsidRDefault="006407A3" w:rsidP="006407A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6407A3" w:rsidRPr="004565B1" w:rsidRDefault="006407A3" w:rsidP="006407A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00C16793">
        <w:rPr>
          <w:rFonts w:ascii="彩虹粗仿宋" w:eastAsia="彩虹粗仿宋" w:hint="eastAsia"/>
          <w:b/>
          <w:sz w:val="24"/>
          <w:szCs w:val="28"/>
        </w:rPr>
        <w:t>二零</w:t>
      </w:r>
      <w:r w:rsidRPr="004565B1">
        <w:rPr>
          <w:rFonts w:ascii="彩虹粗仿宋" w:eastAsia="彩虹粗仿宋" w:hint="eastAsia"/>
          <w:b/>
          <w:sz w:val="24"/>
          <w:szCs w:val="28"/>
        </w:rPr>
        <w:t>年</w:t>
      </w:r>
      <w:r w:rsidRPr="0085682B">
        <w:rPr>
          <w:rFonts w:ascii="彩虹粗仿宋" w:eastAsia="彩虹粗仿宋" w:hint="eastAsia"/>
          <w:b/>
          <w:sz w:val="24"/>
          <w:szCs w:val="28"/>
        </w:rPr>
        <w:t xml:space="preserve"> </w:t>
      </w:r>
      <w:r w:rsidRPr="004565B1">
        <w:rPr>
          <w:rFonts w:ascii="彩虹粗仿宋" w:eastAsia="彩虹粗仿宋" w:hint="eastAsia"/>
          <w:b/>
          <w:sz w:val="24"/>
          <w:szCs w:val="28"/>
        </w:rPr>
        <w:t>月</w:t>
      </w:r>
      <w:r w:rsidRPr="0085682B">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6407A3" w:rsidRPr="004565B1" w:rsidRDefault="006407A3" w:rsidP="006407A3">
      <w:pPr>
        <w:adjustRightInd w:val="0"/>
        <w:snapToGrid w:val="0"/>
        <w:rPr>
          <w:rFonts w:ascii="彩虹粗仿宋" w:eastAsia="彩虹粗仿宋" w:hAnsi="宋体" w:cs="Arial"/>
          <w:sz w:val="24"/>
        </w:rPr>
      </w:pPr>
    </w:p>
    <w:p w:rsidR="006407A3" w:rsidRPr="00BB47B0" w:rsidRDefault="006407A3" w:rsidP="006407A3"/>
    <w:p w:rsidR="006407A3" w:rsidRPr="00E90C76" w:rsidRDefault="006407A3" w:rsidP="006407A3"/>
    <w:p w:rsidR="00905926" w:rsidRPr="006407A3" w:rsidRDefault="00905926"/>
    <w:sectPr w:rsidR="00905926" w:rsidRPr="006407A3"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84" w:rsidRDefault="00652584">
      <w:r>
        <w:separator/>
      </w:r>
    </w:p>
  </w:endnote>
  <w:endnote w:type="continuationSeparator" w:id="0">
    <w:p w:rsidR="00652584" w:rsidRDefault="0065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76" w:rsidRDefault="006407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0C76" w:rsidRDefault="0065258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76" w:rsidRDefault="006407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6B02">
      <w:rPr>
        <w:rStyle w:val="a8"/>
        <w:noProof/>
      </w:rPr>
      <w:t>1</w:t>
    </w:r>
    <w:r>
      <w:rPr>
        <w:rStyle w:val="a8"/>
      </w:rPr>
      <w:fldChar w:fldCharType="end"/>
    </w:r>
  </w:p>
  <w:p w:rsidR="00E90C76" w:rsidRDefault="0065258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B9" w:rsidRDefault="0065258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84" w:rsidRDefault="00652584">
      <w:r>
        <w:separator/>
      </w:r>
    </w:p>
  </w:footnote>
  <w:footnote w:type="continuationSeparator" w:id="0">
    <w:p w:rsidR="00652584" w:rsidRDefault="00652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76" w:rsidRDefault="00652584">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B9" w:rsidRDefault="0065258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A3"/>
    <w:rsid w:val="00065702"/>
    <w:rsid w:val="000746AA"/>
    <w:rsid w:val="000C3F24"/>
    <w:rsid w:val="000F4AFA"/>
    <w:rsid w:val="001058B8"/>
    <w:rsid w:val="00112B8D"/>
    <w:rsid w:val="00131AB8"/>
    <w:rsid w:val="001B638A"/>
    <w:rsid w:val="001C4A7E"/>
    <w:rsid w:val="00286A3D"/>
    <w:rsid w:val="0034475D"/>
    <w:rsid w:val="00346819"/>
    <w:rsid w:val="003B1649"/>
    <w:rsid w:val="004213DA"/>
    <w:rsid w:val="005332CA"/>
    <w:rsid w:val="006407A3"/>
    <w:rsid w:val="00652584"/>
    <w:rsid w:val="006D2B38"/>
    <w:rsid w:val="007256CB"/>
    <w:rsid w:val="00743288"/>
    <w:rsid w:val="00745B6C"/>
    <w:rsid w:val="00763822"/>
    <w:rsid w:val="007A5C57"/>
    <w:rsid w:val="008D1A1E"/>
    <w:rsid w:val="008D7C7C"/>
    <w:rsid w:val="00905926"/>
    <w:rsid w:val="00920B8D"/>
    <w:rsid w:val="00940B67"/>
    <w:rsid w:val="009E0EBC"/>
    <w:rsid w:val="009E6B02"/>
    <w:rsid w:val="00A25EBD"/>
    <w:rsid w:val="00A666F5"/>
    <w:rsid w:val="00A80571"/>
    <w:rsid w:val="00A86DF5"/>
    <w:rsid w:val="00B42C33"/>
    <w:rsid w:val="00BB0F0B"/>
    <w:rsid w:val="00C16793"/>
    <w:rsid w:val="00D23BFF"/>
    <w:rsid w:val="00DF5999"/>
    <w:rsid w:val="00E24D79"/>
    <w:rsid w:val="00E66D8A"/>
    <w:rsid w:val="00F3564B"/>
    <w:rsid w:val="00F57E96"/>
    <w:rsid w:val="00F900AC"/>
    <w:rsid w:val="00F9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A288896-BF19-4F20-9E68-5206FD7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A3"/>
    <w:pPr>
      <w:widowControl w:val="0"/>
      <w:jc w:val="both"/>
    </w:pPr>
    <w:rPr>
      <w:rFonts w:ascii="Times New Roman" w:eastAsia="宋体" w:hAnsi="Times New Roman" w:cs="Times New Roman"/>
      <w:szCs w:val="24"/>
    </w:rPr>
  </w:style>
  <w:style w:type="paragraph" w:styleId="2">
    <w:name w:val="heading 2"/>
    <w:basedOn w:val="a"/>
    <w:next w:val="a0"/>
    <w:link w:val="21"/>
    <w:qFormat/>
    <w:rsid w:val="006407A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6407A3"/>
    <w:rPr>
      <w:rFonts w:asciiTheme="majorHAnsi" w:eastAsiaTheme="majorEastAsia" w:hAnsiTheme="majorHAnsi" w:cstheme="majorBidi"/>
      <w:b/>
      <w:bCs/>
      <w:sz w:val="32"/>
      <w:szCs w:val="32"/>
    </w:rPr>
  </w:style>
  <w:style w:type="paragraph" w:styleId="a4">
    <w:name w:val="header"/>
    <w:basedOn w:val="a"/>
    <w:link w:val="1"/>
    <w:unhideWhenUsed/>
    <w:rsid w:val="006407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6407A3"/>
    <w:rPr>
      <w:rFonts w:ascii="Times New Roman" w:eastAsia="宋体" w:hAnsi="Times New Roman" w:cs="Times New Roman"/>
      <w:sz w:val="18"/>
      <w:szCs w:val="18"/>
    </w:rPr>
  </w:style>
  <w:style w:type="character" w:customStyle="1" w:styleId="1">
    <w:name w:val="页眉 字符1"/>
    <w:link w:val="a4"/>
    <w:rsid w:val="006407A3"/>
    <w:rPr>
      <w:rFonts w:ascii="Times New Roman" w:eastAsia="宋体" w:hAnsi="Times New Roman" w:cs="Times New Roman"/>
      <w:sz w:val="18"/>
      <w:szCs w:val="18"/>
    </w:rPr>
  </w:style>
  <w:style w:type="paragraph" w:styleId="a6">
    <w:name w:val="footer"/>
    <w:basedOn w:val="a"/>
    <w:link w:val="10"/>
    <w:unhideWhenUsed/>
    <w:rsid w:val="006407A3"/>
    <w:pPr>
      <w:tabs>
        <w:tab w:val="center" w:pos="4153"/>
        <w:tab w:val="right" w:pos="8306"/>
      </w:tabs>
      <w:snapToGrid w:val="0"/>
      <w:jc w:val="left"/>
    </w:pPr>
    <w:rPr>
      <w:sz w:val="18"/>
      <w:szCs w:val="18"/>
    </w:rPr>
  </w:style>
  <w:style w:type="character" w:customStyle="1" w:styleId="a7">
    <w:name w:val="页脚 字符"/>
    <w:basedOn w:val="a1"/>
    <w:uiPriority w:val="99"/>
    <w:semiHidden/>
    <w:rsid w:val="006407A3"/>
    <w:rPr>
      <w:rFonts w:ascii="Times New Roman" w:eastAsia="宋体" w:hAnsi="Times New Roman" w:cs="Times New Roman"/>
      <w:sz w:val="18"/>
      <w:szCs w:val="18"/>
    </w:rPr>
  </w:style>
  <w:style w:type="character" w:customStyle="1" w:styleId="10">
    <w:name w:val="页脚 字符1"/>
    <w:link w:val="a6"/>
    <w:rsid w:val="006407A3"/>
    <w:rPr>
      <w:rFonts w:ascii="Times New Roman" w:eastAsia="宋体" w:hAnsi="Times New Roman" w:cs="Times New Roman"/>
      <w:sz w:val="18"/>
      <w:szCs w:val="18"/>
    </w:rPr>
  </w:style>
  <w:style w:type="character" w:customStyle="1" w:styleId="21">
    <w:name w:val="标题 2 字符1"/>
    <w:link w:val="2"/>
    <w:rsid w:val="006407A3"/>
    <w:rPr>
      <w:rFonts w:ascii="Arial" w:eastAsia="黑体" w:hAnsi="Arial" w:cs="Times New Roman"/>
      <w:b/>
      <w:sz w:val="32"/>
      <w:szCs w:val="20"/>
    </w:rPr>
  </w:style>
  <w:style w:type="character" w:styleId="a8">
    <w:name w:val="page number"/>
    <w:basedOn w:val="a1"/>
    <w:rsid w:val="006407A3"/>
  </w:style>
  <w:style w:type="paragraph" w:styleId="a9">
    <w:name w:val="Normal (Web)"/>
    <w:basedOn w:val="a"/>
    <w:rsid w:val="006407A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6407A3"/>
    <w:rPr>
      <w:b/>
      <w:bCs/>
    </w:rPr>
  </w:style>
  <w:style w:type="character" w:styleId="ab">
    <w:name w:val="Hyperlink"/>
    <w:rsid w:val="006407A3"/>
    <w:rPr>
      <w:color w:val="0000FF"/>
      <w:u w:val="single"/>
    </w:rPr>
  </w:style>
  <w:style w:type="paragraph" w:customStyle="1" w:styleId="wz1">
    <w:name w:val="wz1"/>
    <w:basedOn w:val="a"/>
    <w:rsid w:val="006407A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1"/>
    <w:rsid w:val="006407A3"/>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6407A3"/>
    <w:rPr>
      <w:rFonts w:ascii="Times New Roman" w:eastAsia="宋体" w:hAnsi="Times New Roman" w:cs="Times New Roman"/>
      <w:szCs w:val="24"/>
    </w:rPr>
  </w:style>
  <w:style w:type="character" w:customStyle="1" w:styleId="11">
    <w:name w:val="正文文本 字符1"/>
    <w:link w:val="ac"/>
    <w:rsid w:val="006407A3"/>
    <w:rPr>
      <w:rFonts w:ascii="仿宋_GB2312" w:eastAsia="仿宋_GB2312" w:hAnsi="Times New Roman" w:cs="Times New Roman"/>
      <w:color w:val="000000"/>
      <w:kern w:val="0"/>
      <w:sz w:val="24"/>
      <w:szCs w:val="28"/>
    </w:rPr>
  </w:style>
  <w:style w:type="character" w:customStyle="1" w:styleId="read">
    <w:name w:val="read"/>
    <w:basedOn w:val="a1"/>
    <w:rsid w:val="006407A3"/>
  </w:style>
  <w:style w:type="paragraph" w:styleId="a0">
    <w:name w:val="Normal Indent"/>
    <w:basedOn w:val="a"/>
    <w:rsid w:val="006407A3"/>
    <w:pPr>
      <w:ind w:firstLineChars="200" w:firstLine="420"/>
    </w:pPr>
  </w:style>
  <w:style w:type="paragraph" w:styleId="ae">
    <w:name w:val="Body Text Indent"/>
    <w:basedOn w:val="a"/>
    <w:link w:val="12"/>
    <w:rsid w:val="006407A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6407A3"/>
    <w:rPr>
      <w:rFonts w:ascii="Times New Roman" w:eastAsia="宋体" w:hAnsi="Times New Roman" w:cs="Times New Roman"/>
      <w:szCs w:val="24"/>
    </w:rPr>
  </w:style>
  <w:style w:type="character" w:customStyle="1" w:styleId="12">
    <w:name w:val="正文文本缩进 字符1"/>
    <w:link w:val="ae"/>
    <w:rsid w:val="006407A3"/>
    <w:rPr>
      <w:rFonts w:ascii="Times New Roman" w:eastAsia="方正仿宋简体" w:hAnsi="Times New Roman" w:cs="Times New Roman"/>
      <w:sz w:val="24"/>
      <w:szCs w:val="30"/>
    </w:rPr>
  </w:style>
  <w:style w:type="paragraph" w:styleId="22">
    <w:name w:val="Body Text Indent 2"/>
    <w:basedOn w:val="a"/>
    <w:link w:val="210"/>
    <w:rsid w:val="006407A3"/>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6407A3"/>
    <w:rPr>
      <w:rFonts w:ascii="Times New Roman" w:eastAsia="宋体" w:hAnsi="Times New Roman" w:cs="Times New Roman"/>
      <w:szCs w:val="24"/>
    </w:rPr>
  </w:style>
  <w:style w:type="character" w:customStyle="1" w:styleId="210">
    <w:name w:val="正文文本缩进 2 字符1"/>
    <w:link w:val="22"/>
    <w:rsid w:val="006407A3"/>
    <w:rPr>
      <w:rFonts w:ascii="宋体" w:eastAsia="宋体" w:hAnsi="宋体" w:cs="Times New Roman"/>
      <w:sz w:val="28"/>
      <w:szCs w:val="20"/>
    </w:rPr>
  </w:style>
  <w:style w:type="paragraph" w:styleId="3">
    <w:name w:val="Body Text Indent 3"/>
    <w:basedOn w:val="a"/>
    <w:link w:val="31"/>
    <w:rsid w:val="006407A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407A3"/>
    <w:rPr>
      <w:rFonts w:ascii="Times New Roman" w:eastAsia="宋体" w:hAnsi="Times New Roman" w:cs="Times New Roman"/>
      <w:sz w:val="16"/>
      <w:szCs w:val="16"/>
    </w:rPr>
  </w:style>
  <w:style w:type="character" w:customStyle="1" w:styleId="31">
    <w:name w:val="正文文本缩进 3 字符1"/>
    <w:link w:val="3"/>
    <w:rsid w:val="006407A3"/>
    <w:rPr>
      <w:rFonts w:ascii="仿宋_GB2312" w:eastAsia="仿宋_GB2312" w:hAnsi="宋体" w:cs="Arial"/>
      <w:color w:val="000000"/>
      <w:sz w:val="24"/>
      <w:szCs w:val="24"/>
    </w:rPr>
  </w:style>
  <w:style w:type="paragraph" w:styleId="13">
    <w:name w:val="toc 1"/>
    <w:basedOn w:val="a"/>
    <w:next w:val="a"/>
    <w:autoRedefine/>
    <w:semiHidden/>
    <w:rsid w:val="006407A3"/>
  </w:style>
  <w:style w:type="paragraph" w:styleId="24">
    <w:name w:val="toc 2"/>
    <w:basedOn w:val="a"/>
    <w:next w:val="a"/>
    <w:autoRedefine/>
    <w:semiHidden/>
    <w:rsid w:val="006407A3"/>
    <w:pPr>
      <w:ind w:leftChars="200" w:left="420"/>
    </w:pPr>
  </w:style>
  <w:style w:type="paragraph" w:styleId="32">
    <w:name w:val="toc 3"/>
    <w:basedOn w:val="a"/>
    <w:next w:val="a"/>
    <w:autoRedefine/>
    <w:semiHidden/>
    <w:rsid w:val="006407A3"/>
    <w:pPr>
      <w:ind w:leftChars="400" w:left="840"/>
    </w:pPr>
  </w:style>
  <w:style w:type="paragraph" w:styleId="4">
    <w:name w:val="toc 4"/>
    <w:basedOn w:val="a"/>
    <w:next w:val="a"/>
    <w:autoRedefine/>
    <w:semiHidden/>
    <w:rsid w:val="006407A3"/>
    <w:pPr>
      <w:ind w:leftChars="600" w:left="1260"/>
    </w:pPr>
  </w:style>
  <w:style w:type="paragraph" w:styleId="5">
    <w:name w:val="toc 5"/>
    <w:basedOn w:val="a"/>
    <w:next w:val="a"/>
    <w:autoRedefine/>
    <w:semiHidden/>
    <w:rsid w:val="006407A3"/>
    <w:pPr>
      <w:ind w:leftChars="800" w:left="1680"/>
    </w:pPr>
  </w:style>
  <w:style w:type="paragraph" w:styleId="6">
    <w:name w:val="toc 6"/>
    <w:basedOn w:val="a"/>
    <w:next w:val="a"/>
    <w:autoRedefine/>
    <w:semiHidden/>
    <w:rsid w:val="006407A3"/>
    <w:pPr>
      <w:ind w:leftChars="1000" w:left="2100"/>
    </w:pPr>
  </w:style>
  <w:style w:type="paragraph" w:styleId="7">
    <w:name w:val="toc 7"/>
    <w:basedOn w:val="a"/>
    <w:next w:val="a"/>
    <w:autoRedefine/>
    <w:semiHidden/>
    <w:rsid w:val="006407A3"/>
    <w:pPr>
      <w:ind w:leftChars="1200" w:left="2520"/>
    </w:pPr>
  </w:style>
  <w:style w:type="paragraph" w:styleId="8">
    <w:name w:val="toc 8"/>
    <w:basedOn w:val="a"/>
    <w:next w:val="a"/>
    <w:autoRedefine/>
    <w:semiHidden/>
    <w:rsid w:val="006407A3"/>
    <w:pPr>
      <w:ind w:leftChars="1400" w:left="2940"/>
    </w:pPr>
  </w:style>
  <w:style w:type="paragraph" w:styleId="9">
    <w:name w:val="toc 9"/>
    <w:basedOn w:val="a"/>
    <w:next w:val="a"/>
    <w:autoRedefine/>
    <w:semiHidden/>
    <w:rsid w:val="006407A3"/>
    <w:pPr>
      <w:ind w:leftChars="1600" w:left="3360"/>
    </w:pPr>
  </w:style>
  <w:style w:type="paragraph" w:styleId="af0">
    <w:name w:val="Balloon Text"/>
    <w:basedOn w:val="a"/>
    <w:link w:val="14"/>
    <w:semiHidden/>
    <w:rsid w:val="006407A3"/>
    <w:rPr>
      <w:sz w:val="18"/>
      <w:szCs w:val="18"/>
    </w:rPr>
  </w:style>
  <w:style w:type="character" w:customStyle="1" w:styleId="af1">
    <w:name w:val="批注框文本 字符"/>
    <w:basedOn w:val="a1"/>
    <w:uiPriority w:val="99"/>
    <w:semiHidden/>
    <w:rsid w:val="006407A3"/>
    <w:rPr>
      <w:rFonts w:ascii="Times New Roman" w:eastAsia="宋体" w:hAnsi="Times New Roman" w:cs="Times New Roman"/>
      <w:sz w:val="18"/>
      <w:szCs w:val="18"/>
    </w:rPr>
  </w:style>
  <w:style w:type="character" w:customStyle="1" w:styleId="14">
    <w:name w:val="批注框文本 字符1"/>
    <w:link w:val="af0"/>
    <w:semiHidden/>
    <w:rsid w:val="006407A3"/>
    <w:rPr>
      <w:rFonts w:ascii="Times New Roman" w:eastAsia="宋体" w:hAnsi="Times New Roman" w:cs="Times New Roman"/>
      <w:sz w:val="18"/>
      <w:szCs w:val="18"/>
    </w:rPr>
  </w:style>
  <w:style w:type="paragraph" w:customStyle="1" w:styleId="Char">
    <w:name w:val="Char"/>
    <w:basedOn w:val="a"/>
    <w:rsid w:val="006407A3"/>
  </w:style>
  <w:style w:type="paragraph" w:customStyle="1" w:styleId="Char1">
    <w:name w:val="Char1"/>
    <w:basedOn w:val="a"/>
    <w:autoRedefine/>
    <w:rsid w:val="006407A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407A3"/>
  </w:style>
  <w:style w:type="character" w:styleId="af2">
    <w:name w:val="annotation reference"/>
    <w:semiHidden/>
    <w:rsid w:val="006407A3"/>
    <w:rPr>
      <w:sz w:val="21"/>
      <w:szCs w:val="21"/>
    </w:rPr>
  </w:style>
  <w:style w:type="paragraph" w:styleId="af3">
    <w:name w:val="annotation text"/>
    <w:basedOn w:val="a"/>
    <w:link w:val="15"/>
    <w:semiHidden/>
    <w:rsid w:val="006407A3"/>
    <w:pPr>
      <w:jc w:val="left"/>
    </w:pPr>
  </w:style>
  <w:style w:type="character" w:customStyle="1" w:styleId="af4">
    <w:name w:val="批注文字 字符"/>
    <w:basedOn w:val="a1"/>
    <w:uiPriority w:val="99"/>
    <w:semiHidden/>
    <w:rsid w:val="006407A3"/>
    <w:rPr>
      <w:rFonts w:ascii="Times New Roman" w:eastAsia="宋体" w:hAnsi="Times New Roman" w:cs="Times New Roman"/>
      <w:szCs w:val="24"/>
    </w:rPr>
  </w:style>
  <w:style w:type="character" w:customStyle="1" w:styleId="15">
    <w:name w:val="批注文字 字符1"/>
    <w:link w:val="af3"/>
    <w:semiHidden/>
    <w:rsid w:val="006407A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407A3"/>
  </w:style>
  <w:style w:type="paragraph" w:customStyle="1" w:styleId="CharChar">
    <w:name w:val="Char Char"/>
    <w:basedOn w:val="a"/>
    <w:rsid w:val="006407A3"/>
    <w:rPr>
      <w:szCs w:val="20"/>
    </w:rPr>
  </w:style>
  <w:style w:type="paragraph" w:styleId="HTML">
    <w:name w:val="HTML Preformatted"/>
    <w:basedOn w:val="a"/>
    <w:link w:val="HTML1"/>
    <w:uiPriority w:val="99"/>
    <w:unhideWhenUsed/>
    <w:rsid w:val="0064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407A3"/>
    <w:rPr>
      <w:rFonts w:ascii="Courier New" w:eastAsia="宋体" w:hAnsi="Courier New" w:cs="Courier New"/>
      <w:sz w:val="20"/>
      <w:szCs w:val="20"/>
    </w:rPr>
  </w:style>
  <w:style w:type="character" w:customStyle="1" w:styleId="HTML1">
    <w:name w:val="HTML 预设格式 字符1"/>
    <w:link w:val="HTML"/>
    <w:uiPriority w:val="99"/>
    <w:rsid w:val="006407A3"/>
    <w:rPr>
      <w:rFonts w:ascii="宋体" w:eastAsia="宋体" w:hAnsi="宋体" w:cs="宋体"/>
      <w:kern w:val="0"/>
      <w:sz w:val="24"/>
      <w:szCs w:val="24"/>
    </w:rPr>
  </w:style>
  <w:style w:type="paragraph" w:styleId="af5">
    <w:name w:val="annotation subject"/>
    <w:basedOn w:val="af3"/>
    <w:next w:val="af3"/>
    <w:link w:val="16"/>
    <w:rsid w:val="006407A3"/>
    <w:rPr>
      <w:b/>
      <w:bCs/>
    </w:rPr>
  </w:style>
  <w:style w:type="character" w:customStyle="1" w:styleId="af6">
    <w:name w:val="批注主题 字符"/>
    <w:basedOn w:val="af4"/>
    <w:uiPriority w:val="99"/>
    <w:semiHidden/>
    <w:rsid w:val="006407A3"/>
    <w:rPr>
      <w:rFonts w:ascii="Times New Roman" w:eastAsia="宋体" w:hAnsi="Times New Roman" w:cs="Times New Roman"/>
      <w:b/>
      <w:bCs/>
      <w:szCs w:val="24"/>
    </w:rPr>
  </w:style>
  <w:style w:type="character" w:customStyle="1" w:styleId="16">
    <w:name w:val="批注主题 字符1"/>
    <w:link w:val="af5"/>
    <w:rsid w:val="006407A3"/>
    <w:rPr>
      <w:rFonts w:ascii="Times New Roman" w:eastAsia="宋体" w:hAnsi="Times New Roman" w:cs="Times New Roman"/>
      <w:b/>
      <w:bCs/>
      <w:szCs w:val="24"/>
    </w:rPr>
  </w:style>
  <w:style w:type="paragraph" w:customStyle="1" w:styleId="af7">
    <w:uiPriority w:val="99"/>
    <w:unhideWhenUsed/>
    <w:rsid w:val="006407A3"/>
    <w:pPr>
      <w:widowControl w:val="0"/>
      <w:jc w:val="both"/>
    </w:pPr>
    <w:rPr>
      <w:rFonts w:ascii="Times New Roman" w:eastAsia="宋体" w:hAnsi="Times New Roman" w:cs="Times New Roman"/>
      <w:szCs w:val="24"/>
    </w:rPr>
  </w:style>
  <w:style w:type="paragraph" w:styleId="af8">
    <w:name w:val="Revision"/>
    <w:hidden/>
    <w:uiPriority w:val="99"/>
    <w:semiHidden/>
    <w:rsid w:val="006407A3"/>
    <w:rPr>
      <w:rFonts w:ascii="Times New Roman" w:eastAsia="宋体" w:hAnsi="Times New Roman" w:cs="Times New Roman"/>
      <w:szCs w:val="24"/>
    </w:rPr>
  </w:style>
  <w:style w:type="character" w:styleId="af9">
    <w:name w:val="FollowedHyperlink"/>
    <w:basedOn w:val="a1"/>
    <w:uiPriority w:val="99"/>
    <w:semiHidden/>
    <w:unhideWhenUsed/>
    <w:rsid w:val="00640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29</Pages>
  <Words>4752</Words>
  <Characters>27090</Characters>
  <Application>Microsoft Office Word</Application>
  <DocSecurity>0</DocSecurity>
  <Lines>225</Lines>
  <Paragraphs>63</Paragraphs>
  <ScaleCrop>false</ScaleCrop>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封帆:</dc:creator>
  <cp:keywords/>
  <dc:description/>
  <cp:lastModifiedBy>封帆2020</cp:lastModifiedBy>
  <cp:revision>33</cp:revision>
  <cp:lastPrinted>2019-09-26T05:44:00Z</cp:lastPrinted>
  <dcterms:created xsi:type="dcterms:W3CDTF">2019-07-22T05:03:00Z</dcterms:created>
  <dcterms:modified xsi:type="dcterms:W3CDTF">2020-02-07T04:37:00Z</dcterms:modified>
</cp:coreProperties>
</file>